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BB" w:rsidRPr="009A35DA" w:rsidRDefault="008C1455">
      <w:pPr>
        <w:jc w:val="center"/>
      </w:pPr>
      <w:r w:rsidRPr="009A35DA">
        <w:t xml:space="preserve">DISCLOSURE AND AUTHORIZATION TO OBTAIN AN </w:t>
      </w:r>
    </w:p>
    <w:p w:rsidR="008C1455" w:rsidRPr="009A35DA" w:rsidRDefault="008C1455">
      <w:pPr>
        <w:jc w:val="center"/>
      </w:pPr>
      <w:r w:rsidRPr="009A35DA">
        <w:t>INVESTIGATIVE CONSUMER REPORT AND/OR</w:t>
      </w:r>
      <w:r w:rsidR="00CA3939" w:rsidRPr="009A35DA">
        <w:t xml:space="preserve"> </w:t>
      </w:r>
      <w:r w:rsidRPr="009A35DA">
        <w:t xml:space="preserve">CONSUMER REPORT </w:t>
      </w:r>
    </w:p>
    <w:p w:rsidR="008C1455" w:rsidRPr="009A35DA" w:rsidRDefault="008C1455">
      <w:pPr>
        <w:jc w:val="center"/>
      </w:pPr>
    </w:p>
    <w:p w:rsidR="008C1455" w:rsidRPr="009A35DA" w:rsidRDefault="008C1455">
      <w:pPr>
        <w:pStyle w:val="BodyText"/>
        <w:jc w:val="both"/>
        <w:rPr>
          <w:sz w:val="20"/>
        </w:rPr>
      </w:pPr>
      <w:r w:rsidRPr="009A35DA">
        <w:rPr>
          <w:sz w:val="20"/>
        </w:rPr>
        <w:t xml:space="preserve">I, </w:t>
      </w:r>
      <w:r w:rsidR="00673000" w:rsidRPr="009A35DA">
        <w:rPr>
          <w:sz w:val="20"/>
        </w:rPr>
        <w:fldChar w:fldCharType="begin">
          <w:ffData>
            <w:name w:val="Text16"/>
            <w:enabled/>
            <w:calcOnExit w:val="0"/>
            <w:textInput/>
          </w:ffData>
        </w:fldChar>
      </w:r>
      <w:r w:rsidRPr="009A35DA">
        <w:rPr>
          <w:sz w:val="20"/>
        </w:rPr>
        <w:instrText xml:space="preserve"> FORMTEXT </w:instrText>
      </w:r>
      <w:r w:rsidR="00673000" w:rsidRPr="009A35DA">
        <w:rPr>
          <w:sz w:val="20"/>
        </w:rPr>
      </w:r>
      <w:r w:rsidR="00673000" w:rsidRPr="009A35DA">
        <w:rPr>
          <w:sz w:val="20"/>
        </w:rPr>
        <w:fldChar w:fldCharType="separate"/>
      </w:r>
      <w:bookmarkStart w:id="0" w:name="_GoBack"/>
      <w:bookmarkEnd w:id="0"/>
      <w:r w:rsidR="00D57F61" w:rsidRPr="009A35DA">
        <w:rPr>
          <w:sz w:val="20"/>
        </w:rPr>
        <w:t> </w:t>
      </w:r>
      <w:r w:rsidR="00D57F61" w:rsidRPr="009A35DA">
        <w:rPr>
          <w:sz w:val="20"/>
        </w:rPr>
        <w:t> </w:t>
      </w:r>
      <w:r w:rsidR="00D57F61" w:rsidRPr="009A35DA">
        <w:rPr>
          <w:sz w:val="20"/>
        </w:rPr>
        <w:t> </w:t>
      </w:r>
      <w:r w:rsidR="00D57F61" w:rsidRPr="009A35DA">
        <w:rPr>
          <w:sz w:val="20"/>
        </w:rPr>
        <w:t> </w:t>
      </w:r>
      <w:r w:rsidR="00D57F61" w:rsidRPr="009A35DA">
        <w:rPr>
          <w:sz w:val="20"/>
        </w:rPr>
        <w:t> </w:t>
      </w:r>
      <w:r w:rsidR="00673000" w:rsidRPr="009A35DA">
        <w:rPr>
          <w:sz w:val="20"/>
        </w:rPr>
        <w:fldChar w:fldCharType="end"/>
      </w:r>
      <w:r w:rsidRPr="009A35DA">
        <w:rPr>
          <w:sz w:val="20"/>
        </w:rPr>
        <w:t xml:space="preserve">, desiring to obtain employment with </w:t>
      </w:r>
      <w:r w:rsidR="00673000" w:rsidRPr="009A35DA">
        <w:rPr>
          <w:sz w:val="20"/>
        </w:rPr>
        <w:fldChar w:fldCharType="begin">
          <w:ffData>
            <w:name w:val="Text16"/>
            <w:enabled/>
            <w:calcOnExit w:val="0"/>
            <w:textInput/>
          </w:ffData>
        </w:fldChar>
      </w:r>
      <w:r w:rsidR="00CA3ED7" w:rsidRPr="009A35DA">
        <w:rPr>
          <w:sz w:val="20"/>
        </w:rPr>
        <w:instrText xml:space="preserve"> FORMTEXT </w:instrText>
      </w:r>
      <w:r w:rsidR="00673000" w:rsidRPr="009A35DA">
        <w:rPr>
          <w:sz w:val="20"/>
        </w:rPr>
      </w:r>
      <w:r w:rsidR="00673000" w:rsidRPr="009A35DA">
        <w:rPr>
          <w:sz w:val="20"/>
        </w:rPr>
        <w:fldChar w:fldCharType="separate"/>
      </w:r>
      <w:r w:rsidR="00597CE1">
        <w:rPr>
          <w:sz w:val="20"/>
        </w:rPr>
        <w:t>Talent Logic, Inc.</w:t>
      </w:r>
      <w:r w:rsidR="00673000" w:rsidRPr="009A35DA">
        <w:rPr>
          <w:sz w:val="20"/>
        </w:rPr>
        <w:fldChar w:fldCharType="end"/>
      </w:r>
      <w:r w:rsidR="00CA3ED7" w:rsidRPr="009A35DA">
        <w:rPr>
          <w:sz w:val="20"/>
        </w:rPr>
        <w:t xml:space="preserve"> (Supplier)</w:t>
      </w:r>
      <w:r w:rsidR="00412143" w:rsidRPr="009A35DA">
        <w:rPr>
          <w:sz w:val="20"/>
        </w:rPr>
        <w:t>,</w:t>
      </w:r>
      <w:r w:rsidRPr="009A35DA">
        <w:rPr>
          <w:sz w:val="20"/>
        </w:rPr>
        <w:t xml:space="preserve"> do hereby consent to and authorize </w:t>
      </w:r>
      <w:r w:rsidR="00CB6051" w:rsidRPr="009A35DA">
        <w:rPr>
          <w:sz w:val="20"/>
        </w:rPr>
        <w:t>PRO</w:t>
      </w:r>
      <w:r w:rsidRPr="009A35DA">
        <w:rPr>
          <w:sz w:val="20"/>
        </w:rPr>
        <w:t xml:space="preserve"> Unlimited, Inc., </w:t>
      </w:r>
      <w:r w:rsidR="00CA3ED7" w:rsidRPr="009A35DA">
        <w:rPr>
          <w:sz w:val="20"/>
        </w:rPr>
        <w:t>LSI Corporation</w:t>
      </w:r>
      <w:r w:rsidR="00A8552A" w:rsidRPr="009A35DA">
        <w:rPr>
          <w:sz w:val="20"/>
        </w:rPr>
        <w:t xml:space="preserve"> </w:t>
      </w:r>
      <w:r w:rsidR="009B0FDB" w:rsidRPr="009A35DA">
        <w:rPr>
          <w:sz w:val="20"/>
        </w:rPr>
        <w:t xml:space="preserve">(“Client”) </w:t>
      </w:r>
      <w:r w:rsidRPr="009A35DA">
        <w:rPr>
          <w:sz w:val="20"/>
        </w:rPr>
        <w:t>and/or any representative or affiliate of</w:t>
      </w:r>
      <w:r w:rsidR="00216D4B" w:rsidRPr="009A35DA">
        <w:rPr>
          <w:sz w:val="20"/>
        </w:rPr>
        <w:t xml:space="preserve"> </w:t>
      </w:r>
      <w:r w:rsidR="00673000" w:rsidRPr="009A35DA">
        <w:rPr>
          <w:sz w:val="20"/>
        </w:rPr>
        <w:fldChar w:fldCharType="begin">
          <w:ffData>
            <w:name w:val="Text16"/>
            <w:enabled/>
            <w:calcOnExit w:val="0"/>
            <w:textInput/>
          </w:ffData>
        </w:fldChar>
      </w:r>
      <w:r w:rsidR="00216D4B" w:rsidRPr="009A35DA">
        <w:rPr>
          <w:sz w:val="20"/>
        </w:rPr>
        <w:instrText xml:space="preserve"> FORMTEXT </w:instrText>
      </w:r>
      <w:r w:rsidR="00673000" w:rsidRPr="009A35DA">
        <w:rPr>
          <w:sz w:val="20"/>
        </w:rPr>
      </w:r>
      <w:r w:rsidR="00673000" w:rsidRPr="009A35DA">
        <w:rPr>
          <w:sz w:val="20"/>
        </w:rPr>
        <w:fldChar w:fldCharType="separate"/>
      </w:r>
      <w:r w:rsidR="00CA3ED7" w:rsidRPr="009A35DA">
        <w:rPr>
          <w:sz w:val="20"/>
        </w:rPr>
        <w:t>Moore Information Services, Inc.</w:t>
      </w:r>
      <w:r w:rsidR="00673000" w:rsidRPr="009A35DA">
        <w:rPr>
          <w:sz w:val="20"/>
        </w:rPr>
        <w:fldChar w:fldCharType="end"/>
      </w:r>
      <w:r w:rsidR="00DA65B3">
        <w:rPr>
          <w:sz w:val="20"/>
        </w:rPr>
        <w:t>,</w:t>
      </w:r>
      <w:r w:rsidRPr="009A35DA">
        <w:rPr>
          <w:sz w:val="20"/>
        </w:rPr>
        <w:t xml:space="preserve"> to obtain, verify and exchange information concerning me as are maintained by, but not limited to, the following:  Criminal history records from any criminal justice agency in any or all-federal, state, city and county jurisdictions; State Department of Motor Vehicle/Drivers’ License Records to include but not limited to personal information, traffic citations and registration; Military National Personnel Record Center; Educational institutions to include transcripts; any individual, company, firm, corporation, present and/or past employers; or public agencies (including the Social Security Administration and the Department of Homeland Security, U.S. Citizenship and Services).  I understand that </w:t>
      </w:r>
      <w:r w:rsidR="00CB6051" w:rsidRPr="009A35DA">
        <w:rPr>
          <w:sz w:val="20"/>
        </w:rPr>
        <w:t>PRO</w:t>
      </w:r>
      <w:r w:rsidRPr="009A35DA">
        <w:rPr>
          <w:sz w:val="20"/>
        </w:rPr>
        <w:t xml:space="preserve"> Unlimited may consider any information obtained, in its sole discretion, as a factor in decisions it makes with respect to the employment position for which I am applying.</w:t>
      </w:r>
    </w:p>
    <w:p w:rsidR="008C1455" w:rsidRPr="009A35DA" w:rsidRDefault="008C1455">
      <w:pPr>
        <w:pStyle w:val="BodyText"/>
        <w:jc w:val="both"/>
        <w:rPr>
          <w:sz w:val="20"/>
        </w:rPr>
      </w:pPr>
    </w:p>
    <w:p w:rsidR="008C1455" w:rsidRPr="009A35DA" w:rsidRDefault="008C1455">
      <w:pPr>
        <w:jc w:val="both"/>
      </w:pPr>
      <w:r w:rsidRPr="009A35DA">
        <w:t xml:space="preserve">I have carefully read and understand this Disclosure and Authorization to Obtain an Investigative Consumer Report and/or Consumer Report and the attached summary of rights under the Fair Credit Reporting Act.  I hereby acknowledge that I authorize </w:t>
      </w:r>
      <w:r w:rsidR="00673000" w:rsidRPr="009A35DA">
        <w:fldChar w:fldCharType="begin">
          <w:ffData>
            <w:name w:val="Text16"/>
            <w:enabled/>
            <w:calcOnExit w:val="0"/>
            <w:textInput/>
          </w:ffData>
        </w:fldChar>
      </w:r>
      <w:r w:rsidR="00CA3ED7" w:rsidRPr="009A35DA">
        <w:instrText xml:space="preserve"> FORMTEXT </w:instrText>
      </w:r>
      <w:r w:rsidR="00673000" w:rsidRPr="009A35DA">
        <w:fldChar w:fldCharType="separate"/>
      </w:r>
      <w:r w:rsidR="00CA3ED7" w:rsidRPr="009A35DA">
        <w:t>Moore Information Services, Inc.</w:t>
      </w:r>
      <w:r w:rsidR="00673000" w:rsidRPr="009A35DA">
        <w:fldChar w:fldCharType="end"/>
      </w:r>
      <w:r w:rsidRPr="009A35DA">
        <w:t xml:space="preserve"> to obtain an investigative consumer report and/or a consumer report (the “background check report”) regarding me and provide it to </w:t>
      </w:r>
      <w:r w:rsidR="00CB6051" w:rsidRPr="009A35DA">
        <w:t>PRO</w:t>
      </w:r>
      <w:r w:rsidRPr="009A35DA">
        <w:t xml:space="preserve"> Unlimited, Inc., and/or </w:t>
      </w:r>
      <w:r w:rsidR="009B0FDB" w:rsidRPr="009A35DA">
        <w:t>Client</w:t>
      </w:r>
      <w:r w:rsidRPr="009A35DA">
        <w:t>.</w:t>
      </w:r>
      <w:r w:rsidRPr="009A35DA">
        <w:rPr>
          <w:b/>
        </w:rPr>
        <w:t xml:space="preserve"> </w:t>
      </w:r>
      <w:r w:rsidRPr="009A35DA">
        <w:t xml:space="preserve"> This background check report may include written, oral or other information bearing on my credit worthiness, credit standing, credit capacity, character, general reputation, personal characteristics and mode of living.  The types of information that may be obtained include but are not limited to:  social security number verification; criminal, public, educational and, as appropriate, driving records checks; verification of prior employment; references checks; credit reports; and licensing and certification checks.  As noted above, the information may be obtained from private and public record sources, including possible personal interviews with my associates, friends, and neighbors.  I understand and agree that any such information may be considered by </w:t>
      </w:r>
      <w:r w:rsidR="00CB6051" w:rsidRPr="009A35DA">
        <w:t>PRO</w:t>
      </w:r>
      <w:r w:rsidRPr="009A35DA">
        <w:t xml:space="preserve"> Unlimited, </w:t>
      </w:r>
      <w:r w:rsidR="00E5486F" w:rsidRPr="009A35DA">
        <w:t>Inc.</w:t>
      </w:r>
      <w:r w:rsidR="00412143" w:rsidRPr="009A35DA">
        <w:t xml:space="preserve">, </w:t>
      </w:r>
      <w:r w:rsidRPr="009A35DA">
        <w:t xml:space="preserve">as a factor for determining my eligibility for employment.  </w:t>
      </w:r>
    </w:p>
    <w:p w:rsidR="008C1455" w:rsidRPr="009A35DA" w:rsidRDefault="008C1455">
      <w:pPr>
        <w:jc w:val="both"/>
      </w:pPr>
    </w:p>
    <w:p w:rsidR="008C1455" w:rsidRPr="009A35DA" w:rsidRDefault="008C1455">
      <w:pPr>
        <w:jc w:val="both"/>
      </w:pPr>
      <w:r w:rsidRPr="009A35DA">
        <w:t xml:space="preserve">I understand that if my application for employment is denied, at least in part because of information contained in a background check report, I shall be so advised by </w:t>
      </w:r>
      <w:r w:rsidR="00CB6051" w:rsidRPr="009A35DA">
        <w:t>PRO</w:t>
      </w:r>
      <w:r w:rsidRPr="009A35DA">
        <w:t xml:space="preserve"> Unlimited</w:t>
      </w:r>
      <w:r w:rsidR="00E5486F" w:rsidRPr="009A35DA">
        <w:t>, Inc</w:t>
      </w:r>
      <w:r w:rsidR="00412143" w:rsidRPr="009A35DA">
        <w:t>.</w:t>
      </w:r>
      <w:r w:rsidR="009B0FDB" w:rsidRPr="009A35DA">
        <w:t xml:space="preserve"> </w:t>
      </w:r>
      <w:r w:rsidRPr="009A35DA">
        <w:t xml:space="preserve">or </w:t>
      </w:r>
      <w:r w:rsidR="00673000" w:rsidRPr="009A35DA">
        <w:fldChar w:fldCharType="begin">
          <w:ffData>
            <w:name w:val="Text16"/>
            <w:enabled/>
            <w:calcOnExit w:val="0"/>
            <w:textInput/>
          </w:ffData>
        </w:fldChar>
      </w:r>
      <w:r w:rsidR="00CA3ED7" w:rsidRPr="009A35DA">
        <w:instrText xml:space="preserve"> FORMTEXT </w:instrText>
      </w:r>
      <w:r w:rsidR="00673000" w:rsidRPr="009A35DA">
        <w:fldChar w:fldCharType="separate"/>
      </w:r>
      <w:r w:rsidR="00CA3ED7" w:rsidRPr="009A35DA">
        <w:t>Moore Information Services, Inc.</w:t>
      </w:r>
      <w:r w:rsidR="00673000" w:rsidRPr="009A35DA">
        <w:fldChar w:fldCharType="end"/>
      </w:r>
      <w:r w:rsidRPr="009A35DA">
        <w:t xml:space="preserve">  I also understand that I may make a written request for a complete and accurate disclosure of the nature and scope of the background check, to be mailed to </w:t>
      </w:r>
      <w:r w:rsidR="00673000" w:rsidRPr="009A35DA">
        <w:fldChar w:fldCharType="begin">
          <w:ffData>
            <w:name w:val="Text16"/>
            <w:enabled/>
            <w:calcOnExit w:val="0"/>
            <w:textInput/>
          </w:ffData>
        </w:fldChar>
      </w:r>
      <w:r w:rsidR="00BA7997" w:rsidRPr="009A35DA">
        <w:instrText xml:space="preserve"> FORMTEXT </w:instrText>
      </w:r>
      <w:r w:rsidR="00673000" w:rsidRPr="009A35DA">
        <w:fldChar w:fldCharType="separate"/>
      </w:r>
      <w:r w:rsidR="00BA7997" w:rsidRPr="009A35DA">
        <w:t> </w:t>
      </w:r>
      <w:r w:rsidR="00BA7997" w:rsidRPr="009A35DA">
        <w:t> </w:t>
      </w:r>
      <w:r w:rsidR="00BA7997" w:rsidRPr="009A35DA">
        <w:t> </w:t>
      </w:r>
      <w:r w:rsidR="00BA7997" w:rsidRPr="009A35DA">
        <w:t> </w:t>
      </w:r>
      <w:r w:rsidR="00BA7997" w:rsidRPr="009A35DA">
        <w:t> </w:t>
      </w:r>
      <w:r w:rsidR="00673000" w:rsidRPr="009A35DA">
        <w:fldChar w:fldCharType="end"/>
      </w:r>
      <w:r w:rsidRPr="009A35DA">
        <w:t>.</w:t>
      </w:r>
      <w:r w:rsidRPr="009A35DA">
        <w:rPr>
          <w:b/>
        </w:rPr>
        <w:t xml:space="preserve"> </w:t>
      </w:r>
      <w:r w:rsidRPr="009A35DA">
        <w:t xml:space="preserve">I further understand that if I am selected for a temporary assignment at </w:t>
      </w:r>
      <w:r w:rsidR="009B0FDB" w:rsidRPr="009A35DA">
        <w:t>Client</w:t>
      </w:r>
      <w:r w:rsidRPr="009A35DA">
        <w:t xml:space="preserve">, </w:t>
      </w:r>
      <w:r w:rsidR="00CB6051" w:rsidRPr="009A35DA">
        <w:t>PRO</w:t>
      </w:r>
      <w:r w:rsidRPr="009A35DA">
        <w:t xml:space="preserve"> Unlimited Inc. may rely upon this Authorization to order additional background check reports during my temporary assignment.</w:t>
      </w:r>
    </w:p>
    <w:p w:rsidR="008C1455" w:rsidRPr="009A35DA" w:rsidRDefault="008C1455">
      <w:pPr>
        <w:pStyle w:val="BodyText"/>
        <w:rPr>
          <w:sz w:val="20"/>
        </w:rPr>
      </w:pPr>
    </w:p>
    <w:p w:rsidR="008C1455" w:rsidRPr="009A35DA" w:rsidRDefault="008C1455">
      <w:pPr>
        <w:pStyle w:val="BodyTextIndent3"/>
        <w:ind w:left="0"/>
        <w:rPr>
          <w:rFonts w:ascii="Times New Roman" w:hAnsi="Times New Roman" w:cs="Times New Roman"/>
          <w:bCs w:val="0"/>
          <w:sz w:val="20"/>
        </w:rPr>
      </w:pPr>
      <w:r w:rsidRPr="009A35DA">
        <w:rPr>
          <w:rFonts w:ascii="Times New Roman" w:hAnsi="Times New Roman" w:cs="Times New Roman"/>
          <w:bCs w:val="0"/>
          <w:sz w:val="20"/>
        </w:rPr>
        <w:t>I CERTIFY BY SIGNING BELOW THAT I GIVE THE ABOVE-DESCRIBED AUTHORIZATIONS; I HAVE PROVIDED ON THIS FORM MY TRUE AND COMPLETE LEGAL NAME; AND ALL OF THE INFORMATION I AM PROVIDING IS TRUE, COMPLETE AND CORRECT TO THE BEST OF MY KNOWLEDGE.</w:t>
      </w:r>
    </w:p>
    <w:p w:rsidR="008C1455" w:rsidRPr="009A35DA" w:rsidRDefault="008C1455">
      <w:pPr>
        <w:pStyle w:val="BodyTextIndent3"/>
        <w:ind w:left="0"/>
        <w:rPr>
          <w:rFonts w:ascii="Times New Roman" w:hAnsi="Times New Roman" w:cs="Times New Roman"/>
          <w:sz w:val="20"/>
        </w:rPr>
      </w:pPr>
    </w:p>
    <w:p w:rsidR="00121182" w:rsidRPr="009A35DA" w:rsidRDefault="00121182" w:rsidP="00E46810">
      <w:pPr>
        <w:pBdr>
          <w:bottom w:val="single" w:sz="4" w:space="0" w:color="auto"/>
        </w:pBdr>
      </w:pPr>
    </w:p>
    <w:p w:rsidR="008C1455" w:rsidRPr="009A35DA" w:rsidRDefault="00076FD2" w:rsidP="00E46810">
      <w:pPr>
        <w:pBdr>
          <w:bottom w:val="single" w:sz="4" w:space="0" w:color="auto"/>
        </w:pBdr>
      </w:pPr>
      <w:r w:rsidRPr="009A35DA">
        <w:tab/>
      </w:r>
      <w:r w:rsidRPr="009A35DA">
        <w:tab/>
      </w:r>
      <w:r w:rsidRPr="009A35DA">
        <w:tab/>
      </w:r>
      <w:r w:rsidRPr="009A35DA">
        <w:tab/>
      </w:r>
      <w:r w:rsidRPr="009A35DA">
        <w:tab/>
      </w:r>
      <w:r w:rsidRPr="009A35DA">
        <w:tab/>
      </w:r>
      <w:r w:rsidRPr="009A35DA">
        <w:tab/>
      </w:r>
      <w:r w:rsidRPr="009A35DA">
        <w:tab/>
      </w:r>
      <w:r w:rsidRPr="009A35DA">
        <w:tab/>
      </w:r>
      <w:r w:rsidRPr="009A35DA">
        <w:tab/>
      </w:r>
      <w:r w:rsidR="008C1455" w:rsidRPr="009A35DA">
        <w:tab/>
      </w:r>
      <w:r w:rsidR="00673000" w:rsidRPr="009A35DA">
        <w:fldChar w:fldCharType="begin">
          <w:ffData>
            <w:name w:val="Text18"/>
            <w:enabled/>
            <w:calcOnExit w:val="0"/>
            <w:textInput/>
          </w:ffData>
        </w:fldChar>
      </w:r>
      <w:r w:rsidR="008C1455" w:rsidRPr="009A35DA">
        <w:instrText xml:space="preserve"> FORMTEXT </w:instrText>
      </w:r>
      <w:r w:rsidR="00673000" w:rsidRPr="009A35DA">
        <w:fldChar w:fldCharType="separate"/>
      </w:r>
      <w:r w:rsidR="008C1455" w:rsidRPr="009A35DA">
        <w:rPr>
          <w:noProof/>
        </w:rPr>
        <w:t> </w:t>
      </w:r>
      <w:r w:rsidR="008C1455" w:rsidRPr="009A35DA">
        <w:rPr>
          <w:noProof/>
        </w:rPr>
        <w:t> </w:t>
      </w:r>
      <w:r w:rsidR="008C1455" w:rsidRPr="009A35DA">
        <w:rPr>
          <w:noProof/>
        </w:rPr>
        <w:t> </w:t>
      </w:r>
      <w:r w:rsidR="008C1455" w:rsidRPr="009A35DA">
        <w:rPr>
          <w:noProof/>
        </w:rPr>
        <w:t> </w:t>
      </w:r>
      <w:r w:rsidR="008C1455" w:rsidRPr="009A35DA">
        <w:rPr>
          <w:noProof/>
        </w:rPr>
        <w:t> </w:t>
      </w:r>
      <w:r w:rsidR="00673000" w:rsidRPr="009A35DA">
        <w:fldChar w:fldCharType="end"/>
      </w:r>
    </w:p>
    <w:p w:rsidR="008C1455" w:rsidRPr="009A35DA" w:rsidRDefault="008C1455">
      <w:pPr>
        <w:pStyle w:val="Heading2"/>
        <w:pBdr>
          <w:bottom w:val="none" w:sz="0" w:space="0" w:color="auto"/>
        </w:pBdr>
      </w:pPr>
      <w:r w:rsidRPr="009A35DA">
        <w:t>Applicant’s Signature</w:t>
      </w:r>
      <w:r w:rsidRPr="009A35DA">
        <w:tab/>
      </w:r>
      <w:r w:rsidRPr="009A35DA">
        <w:tab/>
      </w:r>
      <w:r w:rsidRPr="009A35DA">
        <w:tab/>
      </w:r>
      <w:r w:rsidRPr="009A35DA">
        <w:tab/>
      </w:r>
      <w:r w:rsidRPr="009A35DA">
        <w:tab/>
      </w:r>
      <w:r w:rsidRPr="009A35DA">
        <w:tab/>
      </w:r>
      <w:r w:rsidRPr="009A35DA">
        <w:tab/>
      </w:r>
      <w:r w:rsidRPr="009A35DA">
        <w:tab/>
      </w:r>
      <w:r w:rsidRPr="009A35DA">
        <w:tab/>
        <w:t>Date</w:t>
      </w:r>
    </w:p>
    <w:p w:rsidR="008C1455" w:rsidRPr="009A35DA" w:rsidRDefault="008C1455"/>
    <w:p w:rsidR="00E46810" w:rsidRPr="009A35DA" w:rsidRDefault="00E46810" w:rsidP="00E46810">
      <w:pPr>
        <w:pBdr>
          <w:bottom w:val="single" w:sz="4" w:space="0" w:color="auto"/>
        </w:pBdr>
      </w:pPr>
    </w:p>
    <w:p w:rsidR="00E46810" w:rsidRPr="009A35DA" w:rsidRDefault="00673000" w:rsidP="00E46810">
      <w:pPr>
        <w:pBdr>
          <w:bottom w:val="single" w:sz="4" w:space="0" w:color="auto"/>
        </w:pBdr>
      </w:pPr>
      <w:r w:rsidRPr="009A35DA">
        <w:fldChar w:fldCharType="begin">
          <w:ffData>
            <w:name w:val="Text18"/>
            <w:enabled/>
            <w:calcOnExit w:val="0"/>
            <w:textInput/>
          </w:ffData>
        </w:fldChar>
      </w:r>
      <w:r w:rsidR="00E46810" w:rsidRPr="009A35DA">
        <w:instrText xml:space="preserve"> FORMTEXT </w:instrText>
      </w:r>
      <w:r w:rsidRPr="009A35DA">
        <w:fldChar w:fldCharType="separate"/>
      </w:r>
      <w:r w:rsidR="00E46810" w:rsidRPr="009A35DA">
        <w:rPr>
          <w:noProof/>
        </w:rPr>
        <w:t> </w:t>
      </w:r>
      <w:r w:rsidR="00E46810" w:rsidRPr="009A35DA">
        <w:rPr>
          <w:noProof/>
        </w:rPr>
        <w:t> </w:t>
      </w:r>
      <w:r w:rsidR="00E46810" w:rsidRPr="009A35DA">
        <w:rPr>
          <w:noProof/>
        </w:rPr>
        <w:t> </w:t>
      </w:r>
      <w:r w:rsidR="00E46810" w:rsidRPr="009A35DA">
        <w:rPr>
          <w:noProof/>
        </w:rPr>
        <w:t> </w:t>
      </w:r>
      <w:r w:rsidR="00E46810" w:rsidRPr="009A35DA">
        <w:rPr>
          <w:noProof/>
        </w:rPr>
        <w:t> </w:t>
      </w:r>
      <w:r w:rsidRPr="009A35DA">
        <w:fldChar w:fldCharType="end"/>
      </w:r>
      <w:r w:rsidR="00E46810" w:rsidRPr="009A35DA">
        <w:tab/>
      </w:r>
      <w:r w:rsidR="00E46810" w:rsidRPr="009A35DA">
        <w:tab/>
      </w:r>
      <w:r w:rsidR="00E46810" w:rsidRPr="009A35DA">
        <w:tab/>
      </w:r>
      <w:r w:rsidR="00E46810" w:rsidRPr="009A35DA">
        <w:tab/>
      </w:r>
      <w:r w:rsidR="00E46810" w:rsidRPr="009A35DA">
        <w:tab/>
      </w:r>
      <w:bookmarkStart w:id="1" w:name="Text18"/>
      <w:r w:rsidRPr="009A35DA">
        <w:fldChar w:fldCharType="begin">
          <w:ffData>
            <w:name w:val="Text18"/>
            <w:enabled/>
            <w:calcOnExit w:val="0"/>
            <w:textInput/>
          </w:ffData>
        </w:fldChar>
      </w:r>
      <w:r w:rsidR="00E46810" w:rsidRPr="009A35DA">
        <w:instrText xml:space="preserve"> FORMTEXT </w:instrText>
      </w:r>
      <w:r w:rsidRPr="009A35DA">
        <w:fldChar w:fldCharType="separate"/>
      </w:r>
      <w:r w:rsidR="00E46810" w:rsidRPr="009A35DA">
        <w:rPr>
          <w:noProof/>
        </w:rPr>
        <w:t> </w:t>
      </w:r>
      <w:r w:rsidR="00E46810" w:rsidRPr="009A35DA">
        <w:rPr>
          <w:noProof/>
        </w:rPr>
        <w:t> </w:t>
      </w:r>
      <w:r w:rsidR="00E46810" w:rsidRPr="009A35DA">
        <w:rPr>
          <w:noProof/>
        </w:rPr>
        <w:t> </w:t>
      </w:r>
      <w:r w:rsidR="00E46810" w:rsidRPr="009A35DA">
        <w:rPr>
          <w:noProof/>
        </w:rPr>
        <w:t> </w:t>
      </w:r>
      <w:r w:rsidR="00E46810" w:rsidRPr="009A35DA">
        <w:rPr>
          <w:noProof/>
        </w:rPr>
        <w:t> </w:t>
      </w:r>
      <w:r w:rsidRPr="009A35DA">
        <w:fldChar w:fldCharType="end"/>
      </w:r>
      <w:bookmarkEnd w:id="1"/>
      <w:r w:rsidR="00E46810" w:rsidRPr="009A35DA">
        <w:tab/>
      </w:r>
      <w:r w:rsidR="00E46810" w:rsidRPr="009A35DA">
        <w:tab/>
      </w:r>
      <w:r w:rsidR="00E46810" w:rsidRPr="009A35DA">
        <w:tab/>
      </w:r>
      <w:r w:rsidR="00E46810" w:rsidRPr="009A35DA">
        <w:tab/>
      </w:r>
      <w:r w:rsidR="00E46810" w:rsidRPr="009A35DA">
        <w:tab/>
      </w:r>
      <w:r w:rsidR="00E46810" w:rsidRPr="009A35DA">
        <w:tab/>
      </w:r>
      <w:r w:rsidRPr="009A35DA">
        <w:fldChar w:fldCharType="begin">
          <w:ffData>
            <w:name w:val="Text18"/>
            <w:enabled/>
            <w:calcOnExit w:val="0"/>
            <w:textInput/>
          </w:ffData>
        </w:fldChar>
      </w:r>
      <w:r w:rsidR="00E46810" w:rsidRPr="009A35DA">
        <w:instrText xml:space="preserve"> FORMTEXT </w:instrText>
      </w:r>
      <w:r w:rsidRPr="009A35DA">
        <w:fldChar w:fldCharType="separate"/>
      </w:r>
      <w:r w:rsidR="00E46810" w:rsidRPr="009A35DA">
        <w:rPr>
          <w:noProof/>
        </w:rPr>
        <w:t> </w:t>
      </w:r>
      <w:r w:rsidR="00E46810" w:rsidRPr="009A35DA">
        <w:rPr>
          <w:noProof/>
        </w:rPr>
        <w:t> </w:t>
      </w:r>
      <w:r w:rsidR="00E46810" w:rsidRPr="009A35DA">
        <w:rPr>
          <w:noProof/>
        </w:rPr>
        <w:t> </w:t>
      </w:r>
      <w:r w:rsidR="00E46810" w:rsidRPr="009A35DA">
        <w:rPr>
          <w:noProof/>
        </w:rPr>
        <w:t> </w:t>
      </w:r>
      <w:r w:rsidR="00E46810" w:rsidRPr="009A35DA">
        <w:rPr>
          <w:noProof/>
        </w:rPr>
        <w:t> </w:t>
      </w:r>
      <w:r w:rsidRPr="009A35DA">
        <w:fldChar w:fldCharType="end"/>
      </w:r>
    </w:p>
    <w:p w:rsidR="00E46810" w:rsidRPr="009A35DA" w:rsidRDefault="00E46810" w:rsidP="00E46810">
      <w:pPr>
        <w:pStyle w:val="Heading2"/>
        <w:pBdr>
          <w:bottom w:val="none" w:sz="0" w:space="0" w:color="auto"/>
        </w:pBdr>
      </w:pPr>
      <w:r w:rsidRPr="009A35DA">
        <w:t>Print Name</w:t>
      </w:r>
      <w:r w:rsidRPr="009A35DA">
        <w:tab/>
      </w:r>
      <w:r w:rsidRPr="009A35DA">
        <w:tab/>
      </w:r>
      <w:r w:rsidRPr="009A35DA">
        <w:tab/>
      </w:r>
      <w:r w:rsidRPr="009A35DA">
        <w:tab/>
        <w:t>Email Address</w:t>
      </w:r>
      <w:r w:rsidRPr="009A35DA">
        <w:tab/>
      </w:r>
      <w:r w:rsidRPr="009A35DA">
        <w:tab/>
      </w:r>
      <w:r w:rsidRPr="009A35DA">
        <w:tab/>
      </w:r>
      <w:r w:rsidRPr="009A35DA">
        <w:tab/>
      </w:r>
      <w:r w:rsidRPr="009A35DA">
        <w:tab/>
        <w:t>Cell Phone</w:t>
      </w:r>
    </w:p>
    <w:p w:rsidR="00121182" w:rsidRPr="009A35DA" w:rsidRDefault="00121182" w:rsidP="00C110BB">
      <w:pPr>
        <w:rPr>
          <w:b/>
          <w:bCs/>
          <w:u w:val="single"/>
        </w:rPr>
      </w:pPr>
    </w:p>
    <w:p w:rsidR="00121182" w:rsidRPr="009A35DA" w:rsidRDefault="00121182" w:rsidP="00C110BB">
      <w:pPr>
        <w:rPr>
          <w:b/>
          <w:bCs/>
          <w:u w:val="single"/>
        </w:rPr>
      </w:pPr>
    </w:p>
    <w:p w:rsidR="008C1455" w:rsidRPr="009A35DA" w:rsidRDefault="008C1455" w:rsidP="00C110BB">
      <w:r w:rsidRPr="009A35DA">
        <w:rPr>
          <w:b/>
          <w:bCs/>
          <w:u w:val="single"/>
        </w:rPr>
        <w:t>California, Minnesota &amp; Oklahoma Residents ONLY:</w:t>
      </w:r>
    </w:p>
    <w:p w:rsidR="008C1455" w:rsidRPr="009A35DA" w:rsidRDefault="00673000" w:rsidP="00C110BB">
      <w:r w:rsidRPr="009A35DA">
        <w:fldChar w:fldCharType="begin">
          <w:ffData>
            <w:name w:val="Check1"/>
            <w:enabled/>
            <w:calcOnExit w:val="0"/>
            <w:checkBox>
              <w:sizeAuto/>
              <w:default w:val="0"/>
            </w:checkBox>
          </w:ffData>
        </w:fldChar>
      </w:r>
      <w:bookmarkStart w:id="2" w:name="Check1"/>
      <w:r w:rsidR="008C1455" w:rsidRPr="009A35DA">
        <w:instrText xml:space="preserve"> FORMCHECKBOX </w:instrText>
      </w:r>
      <w:r w:rsidRPr="009A35DA">
        <w:fldChar w:fldCharType="end"/>
      </w:r>
      <w:bookmarkEnd w:id="2"/>
      <w:r w:rsidR="008C1455" w:rsidRPr="009A35DA">
        <w:t xml:space="preserve"> Yes, I would like to receive a free copy of my Consumer Report that was requested for employment purposes. (If obtained)</w:t>
      </w:r>
      <w:r w:rsidR="008C1455" w:rsidRPr="009A35DA">
        <w:tab/>
      </w:r>
    </w:p>
    <w:p w:rsidR="008C1455" w:rsidRPr="009A35DA" w:rsidRDefault="008C1455" w:rsidP="00C110BB"/>
    <w:p w:rsidR="008C1455" w:rsidRPr="009A35DA" w:rsidRDefault="008C1455" w:rsidP="00C110BB">
      <w:pPr>
        <w:rPr>
          <w:b/>
          <w:bCs/>
          <w:u w:val="single"/>
        </w:rPr>
      </w:pPr>
      <w:r w:rsidRPr="009A35DA">
        <w:rPr>
          <w:b/>
          <w:bCs/>
          <w:u w:val="single"/>
        </w:rPr>
        <w:t>Notice to California Residents ONLY:</w:t>
      </w:r>
    </w:p>
    <w:p w:rsidR="008C1455" w:rsidRPr="009A35DA" w:rsidRDefault="00673000" w:rsidP="00C110BB">
      <w:pPr>
        <w:rPr>
          <w:b/>
          <w:bCs/>
          <w:u w:val="single"/>
        </w:rPr>
      </w:pPr>
      <w:r w:rsidRPr="009A35DA">
        <w:fldChar w:fldCharType="begin">
          <w:ffData>
            <w:name w:val="Check1"/>
            <w:enabled/>
            <w:calcOnExit w:val="0"/>
            <w:checkBox>
              <w:sizeAuto/>
              <w:default w:val="0"/>
            </w:checkBox>
          </w:ffData>
        </w:fldChar>
      </w:r>
      <w:r w:rsidR="008C1455" w:rsidRPr="009A35DA">
        <w:instrText xml:space="preserve"> FORMCHECKBOX </w:instrText>
      </w:r>
      <w:r w:rsidRPr="009A35DA">
        <w:fldChar w:fldCharType="end"/>
      </w:r>
      <w:r w:rsidR="008C1455" w:rsidRPr="009A35DA">
        <w:t xml:space="preserve"> Yes, I would like to receive a free copy of any report obtained about me by </w:t>
      </w:r>
      <w:r w:rsidRPr="009A35DA">
        <w:fldChar w:fldCharType="begin">
          <w:ffData>
            <w:name w:val="Text16"/>
            <w:enabled/>
            <w:calcOnExit w:val="0"/>
            <w:textInput/>
          </w:ffData>
        </w:fldChar>
      </w:r>
      <w:r w:rsidR="00CA3ED7" w:rsidRPr="009A35DA">
        <w:instrText xml:space="preserve"> FORMTEXT </w:instrText>
      </w:r>
      <w:r w:rsidRPr="009A35DA">
        <w:fldChar w:fldCharType="separate"/>
      </w:r>
      <w:r w:rsidR="00CA3ED7" w:rsidRPr="009A35DA">
        <w:t>Moore Information Services, Inc.</w:t>
      </w:r>
      <w:r w:rsidRPr="009A35DA">
        <w:fldChar w:fldCharType="end"/>
      </w:r>
    </w:p>
    <w:p w:rsidR="002547FD" w:rsidRPr="009A35DA" w:rsidRDefault="002547FD" w:rsidP="00C110BB">
      <w:pPr>
        <w:rPr>
          <w:b/>
          <w:bCs/>
        </w:rPr>
      </w:pPr>
    </w:p>
    <w:p w:rsidR="008C1455" w:rsidRPr="009A35DA" w:rsidRDefault="002547FD" w:rsidP="00121182">
      <w:pPr>
        <w:jc w:val="center"/>
      </w:pPr>
      <w:r w:rsidRPr="009A35DA">
        <w:br w:type="page"/>
      </w:r>
      <w:r w:rsidR="008C1455" w:rsidRPr="009A35DA">
        <w:lastRenderedPageBreak/>
        <w:t>ADDITIONAL STATE LAW NOTICES</w:t>
      </w:r>
    </w:p>
    <w:p w:rsidR="008C1455" w:rsidRPr="009A35DA" w:rsidRDefault="008C1455" w:rsidP="00E9050D"/>
    <w:p w:rsidR="008C1455" w:rsidRPr="009A35DA" w:rsidRDefault="008C1455" w:rsidP="00AC593F">
      <w:pPr>
        <w:jc w:val="both"/>
      </w:pPr>
      <w:r w:rsidRPr="009A35DA">
        <w:t>If you are a California, Maine, Massachusetts, New York, Oregon or Washington State resident or applicant for employment, internship or contracting position in any of those states, please also note:</w:t>
      </w:r>
    </w:p>
    <w:p w:rsidR="008C1455" w:rsidRPr="009A35DA" w:rsidRDefault="008C1455" w:rsidP="00AC593F">
      <w:pPr>
        <w:jc w:val="both"/>
      </w:pPr>
    </w:p>
    <w:p w:rsidR="008C1455" w:rsidRPr="009A35DA" w:rsidRDefault="008C1455" w:rsidP="00AC593F">
      <w:pPr>
        <w:jc w:val="both"/>
      </w:pPr>
      <w:r w:rsidRPr="009A35DA">
        <w:t>CALIFORNIA: Pursuant to section 1786.22 of the California Civil Code, you may view the file maintained on you by</w:t>
      </w:r>
      <w:r w:rsidR="00216D4B" w:rsidRPr="009A35DA">
        <w:t xml:space="preserve"> </w:t>
      </w:r>
      <w:r w:rsidR="00673000" w:rsidRPr="009A35DA">
        <w:fldChar w:fldCharType="begin">
          <w:ffData>
            <w:name w:val="Text16"/>
            <w:enabled/>
            <w:calcOnExit w:val="0"/>
            <w:textInput/>
          </w:ffData>
        </w:fldChar>
      </w:r>
      <w:r w:rsidR="00CA3ED7" w:rsidRPr="009A35DA">
        <w:instrText xml:space="preserve"> FORMTEXT </w:instrText>
      </w:r>
      <w:r w:rsidR="00673000" w:rsidRPr="009A35DA">
        <w:fldChar w:fldCharType="separate"/>
      </w:r>
      <w:r w:rsidR="00CA3ED7" w:rsidRPr="009A35DA">
        <w:t>Moore Information Services, Inc.</w:t>
      </w:r>
      <w:r w:rsidR="00673000" w:rsidRPr="009A35DA">
        <w:fldChar w:fldCharType="end"/>
      </w:r>
      <w:r w:rsidRPr="009A35DA">
        <w:t xml:space="preserve"> during normal business hours.  You may also obtain a copy of this file, upon submitting proper identification and paying the costs of duplication services, by appearing at </w:t>
      </w:r>
      <w:r w:rsidR="00673000" w:rsidRPr="009A35DA">
        <w:fldChar w:fldCharType="begin">
          <w:ffData>
            <w:name w:val="Text16"/>
            <w:enabled/>
            <w:calcOnExit w:val="0"/>
            <w:textInput/>
          </w:ffData>
        </w:fldChar>
      </w:r>
      <w:r w:rsidR="00CA3ED7" w:rsidRPr="009A35DA">
        <w:instrText xml:space="preserve"> FORMTEXT </w:instrText>
      </w:r>
      <w:r w:rsidR="00673000" w:rsidRPr="009A35DA">
        <w:fldChar w:fldCharType="separate"/>
      </w:r>
      <w:r w:rsidR="00CA3ED7" w:rsidRPr="009A35DA">
        <w:t>Moore Information Services, Inc.</w:t>
      </w:r>
      <w:r w:rsidR="00673000" w:rsidRPr="009A35DA">
        <w:fldChar w:fldCharType="end"/>
      </w:r>
      <w:r w:rsidRPr="009A35DA">
        <w:t xml:space="preserve"> offices in person, during normal business hours and on reasonable notice, or by mail.  You may also receive a summary of the file by telephone, upon submitting proper identification.  </w:t>
      </w:r>
      <w:r w:rsidR="00673000" w:rsidRPr="009A35DA">
        <w:fldChar w:fldCharType="begin">
          <w:ffData>
            <w:name w:val="Text16"/>
            <w:enabled/>
            <w:calcOnExit w:val="0"/>
            <w:textInput/>
          </w:ffData>
        </w:fldChar>
      </w:r>
      <w:r w:rsidR="00CA3ED7" w:rsidRPr="009A35DA">
        <w:instrText xml:space="preserve"> FORMTEXT </w:instrText>
      </w:r>
      <w:r w:rsidR="00673000" w:rsidRPr="009A35DA">
        <w:fldChar w:fldCharType="separate"/>
      </w:r>
      <w:r w:rsidR="00CA3ED7" w:rsidRPr="009A35DA">
        <w:t>Moore Information Services, Inc.</w:t>
      </w:r>
      <w:r w:rsidR="00673000" w:rsidRPr="009A35DA">
        <w:fldChar w:fldCharType="end"/>
      </w:r>
      <w:r w:rsidRPr="009A35DA">
        <w:t xml:space="preserve"> has trained personnel available to explain your file to you, including any coded information.  If you appear in person, you may be accompanied by one other person, provided that person furnishes proper identification.</w:t>
      </w:r>
    </w:p>
    <w:p w:rsidR="002B5D9F" w:rsidRPr="009A35DA" w:rsidRDefault="002B5D9F" w:rsidP="00AC593F">
      <w:pPr>
        <w:jc w:val="both"/>
      </w:pPr>
    </w:p>
    <w:p w:rsidR="002B5D9F" w:rsidRPr="009A35DA" w:rsidRDefault="002B5D9F" w:rsidP="00AC593F">
      <w:pPr>
        <w:jc w:val="both"/>
      </w:pPr>
      <w:r w:rsidRPr="009A35DA">
        <w:t xml:space="preserve">Pursuant to section 1786.16 of the California Civil Code, employers must provide consumers with the Internet website address of the background screening company used to conduct the background check where the consumer may find information about the background screening company’s privacy practices. </w:t>
      </w:r>
    </w:p>
    <w:p w:rsidR="006E2FD1" w:rsidRPr="009A35DA" w:rsidRDefault="006E2FD1" w:rsidP="00AC593F">
      <w:pPr>
        <w:jc w:val="both"/>
      </w:pPr>
    </w:p>
    <w:p w:rsidR="006E2FD1" w:rsidRPr="009A35DA" w:rsidRDefault="006E2FD1" w:rsidP="00AC593F">
      <w:pPr>
        <w:jc w:val="both"/>
      </w:pPr>
      <w:r w:rsidRPr="009A35DA">
        <w:t>ILLINOIS:  The Employee Credit Privacy Act (H.B. 4658) prohibits most employers from using an applicant’s or employee’s credit history or other credit information as a factor in any employment decision (e.g., hire, discharge, terms of employment). The Act also prohibits employers from inquiring into an applicant’s or employee’s credit history or obtaining a credit history report from a consumer reporting agency. The Act restricts use of a broad range of credit information regardless of the source of such information; it is not limited solely to information obtained from a consumer reporting agency. The Act also provides limited exceptions that allow employers to use credit information where such information is related to a “bona fide occupational requirement” for a particular position or group of employees. The bona fide occupational qualification applies generally to those positions involving money-handling or other confidential job duties. The Act includes other limited exceptions and contemplates that future administrative regulations may define additional categories of bona fide occupational requirements permitting exceptions to this Act. Notably, the Act specifically incorporates BFOQ definitions from either the state or federal Departments of Labor.</w:t>
      </w:r>
    </w:p>
    <w:p w:rsidR="008C1455" w:rsidRPr="009A35DA" w:rsidRDefault="008C1455" w:rsidP="00AC593F">
      <w:pPr>
        <w:jc w:val="both"/>
      </w:pPr>
    </w:p>
    <w:p w:rsidR="008C1455" w:rsidRPr="009A35DA" w:rsidRDefault="008C1455" w:rsidP="00AC593F">
      <w:pPr>
        <w:jc w:val="both"/>
      </w:pPr>
      <w:r w:rsidRPr="009A35DA">
        <w:t>MAINE:  You have the right, upon request, to be informed of whether an investigative consumer report was requested, and if one was requested, the name and address of the consumer reporting agency furnishing the report.  You may request and receive from the Company, within five business days of our receipt of your request, the name, address and telephone number of the nearest unit designated to handle inquiries for the consumer reporting agency issuing an investigative consumer report concerning you.  You also have the right, under Maine law, to request and promptly receive from all such agencies copies of any such reports.</w:t>
      </w:r>
    </w:p>
    <w:p w:rsidR="008C1455" w:rsidRPr="009A35DA" w:rsidRDefault="008C1455" w:rsidP="00AC593F">
      <w:pPr>
        <w:jc w:val="both"/>
      </w:pPr>
    </w:p>
    <w:p w:rsidR="008C1455" w:rsidRPr="009A35DA" w:rsidRDefault="008C1455" w:rsidP="00AC593F">
      <w:pPr>
        <w:jc w:val="both"/>
      </w:pPr>
      <w:r w:rsidRPr="009A35DA">
        <w:t xml:space="preserve">MASSACHUSETTS:  If we request an investigative consumer report, you have the right, upon written request, to a copy of the report. </w:t>
      </w:r>
    </w:p>
    <w:p w:rsidR="008C1455" w:rsidRPr="009A35DA" w:rsidRDefault="008C1455" w:rsidP="00AC593F">
      <w:pPr>
        <w:jc w:val="both"/>
        <w:rPr>
          <w:u w:val="single"/>
        </w:rPr>
      </w:pPr>
    </w:p>
    <w:p w:rsidR="008C1455" w:rsidRPr="009A35DA" w:rsidRDefault="008C1455" w:rsidP="00AC593F">
      <w:pPr>
        <w:jc w:val="both"/>
      </w:pPr>
      <w:r w:rsidRPr="009A35DA">
        <w:t xml:space="preserve">NEW YORK:  You have the right, upon request, to be informed of whether or not a consumer report was requested.  If a consumer report is requested, you will be provided with the name and address of the consumer reporting agency furnishing the report. You may inspect and receive a copy of the report by contacting that agency.  Attached below is additional information about New York law. </w:t>
      </w:r>
    </w:p>
    <w:p w:rsidR="008C1455" w:rsidRPr="009A35DA" w:rsidRDefault="008C1455" w:rsidP="00AC593F">
      <w:pPr>
        <w:jc w:val="both"/>
      </w:pPr>
    </w:p>
    <w:p w:rsidR="008C1455" w:rsidRPr="009A35DA" w:rsidRDefault="008C1455" w:rsidP="00AC593F">
      <w:pPr>
        <w:jc w:val="both"/>
      </w:pPr>
      <w:r w:rsidRPr="009A35DA">
        <w:t>OREGON STATE:  If the Company obtains information bearing on your credit worthiness, credit standing or credit capacity, it will be used to evaluate whether you are able to perform the duties of, and whether an unacceptable risk of theft or other dishonest conduct exists in, the position for which you are being considered.</w:t>
      </w:r>
    </w:p>
    <w:p w:rsidR="008C1455" w:rsidRPr="009A35DA" w:rsidRDefault="008C1455" w:rsidP="00AC593F">
      <w:pPr>
        <w:jc w:val="both"/>
      </w:pPr>
    </w:p>
    <w:p w:rsidR="008C1455" w:rsidRPr="009A35DA" w:rsidRDefault="008C1455" w:rsidP="00AC593F">
      <w:pPr>
        <w:jc w:val="both"/>
      </w:pPr>
      <w:r w:rsidRPr="009A35DA">
        <w:t>WASHINGTON STATE:  If the Company requests an investigative consumer report, you have the right, upon written request made within a reasonable period of time after your receipt of this disclosure, to receive from the Company a complete and accurate disclosure of the nature and scope of the investigation requested by the Company.  You also have the right to request from the consumer reporting agency a written summary of your rights and remedies under the Washington Fair Credit Reporting Act. If the Company obtains information bearing on your credit worthiness, credit standing or credit capacity, it will be used to evaluate whether you are able to perform the duties of, and whether an unacceptable risk of theft or other dishonest conduct exists in, the position for which you are being considered.</w:t>
      </w:r>
    </w:p>
    <w:p w:rsidR="008C1455" w:rsidRDefault="008C1455" w:rsidP="00A5315D">
      <w:pPr>
        <w:jc w:val="center"/>
      </w:pPr>
      <w:r w:rsidRPr="009A35DA">
        <w:br w:type="page"/>
      </w:r>
      <w:smartTag w:uri="urn:schemas-microsoft-com:office:smarttags" w:element="place">
        <w:smartTag w:uri="urn:schemas-microsoft-com:office:smarttags" w:element="State">
          <w:r>
            <w:lastRenderedPageBreak/>
            <w:t>NEW YORK</w:t>
          </w:r>
        </w:smartTag>
      </w:smartTag>
      <w:r>
        <w:t xml:space="preserve"> CORRECTION LAW</w:t>
      </w:r>
      <w:r w:rsidR="00A5315D">
        <w:t xml:space="preserve">  </w:t>
      </w:r>
      <w:r>
        <w:t>ARTICLE 23-A</w:t>
      </w:r>
    </w:p>
    <w:p w:rsidR="008C1455" w:rsidRDefault="008C1455" w:rsidP="00E9050D"/>
    <w:p w:rsidR="00A5315D" w:rsidRDefault="008C1455" w:rsidP="00A5315D">
      <w:pPr>
        <w:jc w:val="center"/>
      </w:pPr>
      <w:r>
        <w:t>LICENSURE AND EMPLOYMENT OF PERSONS PREVIOUSLY</w:t>
      </w:r>
      <w:r w:rsidR="00A5315D">
        <w:t xml:space="preserve"> </w:t>
      </w:r>
    </w:p>
    <w:p w:rsidR="008C1455" w:rsidRDefault="008C1455" w:rsidP="00A5315D">
      <w:pPr>
        <w:jc w:val="center"/>
      </w:pPr>
      <w:r>
        <w:t>CONVICTED OF ONE OR MORE CRIMINAL OFFENSES</w:t>
      </w:r>
    </w:p>
    <w:p w:rsidR="008C1455" w:rsidRDefault="008C1455" w:rsidP="00E9050D"/>
    <w:p w:rsidR="008C1455" w:rsidRDefault="008C1455" w:rsidP="00AC593F">
      <w:pPr>
        <w:jc w:val="both"/>
      </w:pPr>
      <w:r>
        <w:t>Section 750. Definitions.</w:t>
      </w:r>
    </w:p>
    <w:p w:rsidR="008C1455" w:rsidRDefault="008C1455" w:rsidP="00AC593F">
      <w:pPr>
        <w:jc w:val="both"/>
      </w:pPr>
    </w:p>
    <w:p w:rsidR="008C1455" w:rsidRDefault="008C1455" w:rsidP="00AC593F">
      <w:pPr>
        <w:jc w:val="both"/>
      </w:pPr>
      <w:r>
        <w:t>751. Applicability.</w:t>
      </w:r>
    </w:p>
    <w:p w:rsidR="008C1455" w:rsidRDefault="008C1455" w:rsidP="00AC593F">
      <w:pPr>
        <w:jc w:val="both"/>
      </w:pPr>
    </w:p>
    <w:p w:rsidR="008C1455" w:rsidRDefault="008C1455" w:rsidP="00AC593F">
      <w:pPr>
        <w:jc w:val="both"/>
      </w:pPr>
      <w:r>
        <w:t>752. Unfair discrimination against persons previously convicted of one or more criminal offenses prohibited.</w:t>
      </w:r>
    </w:p>
    <w:p w:rsidR="008C1455" w:rsidRDefault="008C1455" w:rsidP="00AC593F">
      <w:pPr>
        <w:jc w:val="both"/>
      </w:pPr>
    </w:p>
    <w:p w:rsidR="008C1455" w:rsidRDefault="008C1455" w:rsidP="00AC593F">
      <w:pPr>
        <w:jc w:val="both"/>
      </w:pPr>
      <w:r>
        <w:t>753. Factors to be considered concerning a previous criminal conviction; presumption.</w:t>
      </w:r>
    </w:p>
    <w:p w:rsidR="008C1455" w:rsidRDefault="008C1455" w:rsidP="00AC593F">
      <w:pPr>
        <w:jc w:val="both"/>
      </w:pPr>
    </w:p>
    <w:p w:rsidR="008C1455" w:rsidRDefault="008C1455" w:rsidP="00AC593F">
      <w:pPr>
        <w:jc w:val="both"/>
      </w:pPr>
      <w:r>
        <w:t>754. Written statement upon denial of license or employment.</w:t>
      </w:r>
    </w:p>
    <w:p w:rsidR="008C1455" w:rsidRDefault="008C1455" w:rsidP="00AC593F">
      <w:pPr>
        <w:jc w:val="both"/>
      </w:pPr>
    </w:p>
    <w:p w:rsidR="008C1455" w:rsidRDefault="008C1455" w:rsidP="00AC593F">
      <w:pPr>
        <w:jc w:val="both"/>
      </w:pPr>
      <w:r>
        <w:t>755. Enforcement.</w:t>
      </w:r>
    </w:p>
    <w:p w:rsidR="008C1455" w:rsidRDefault="008C1455" w:rsidP="00AC593F">
      <w:pPr>
        <w:jc w:val="both"/>
      </w:pPr>
    </w:p>
    <w:p w:rsidR="008C1455" w:rsidRDefault="008C1455" w:rsidP="00AC593F">
      <w:pPr>
        <w:jc w:val="both"/>
      </w:pPr>
      <w:r>
        <w:t>§750. Definitions. For the purposes of this article, the following terms shall have the following meanings:</w:t>
      </w:r>
    </w:p>
    <w:p w:rsidR="008C1455" w:rsidRDefault="008C1455" w:rsidP="00AC593F">
      <w:pPr>
        <w:jc w:val="both"/>
      </w:pPr>
    </w:p>
    <w:p w:rsidR="008C1455" w:rsidRDefault="008C1455" w:rsidP="00AC593F">
      <w:pPr>
        <w:jc w:val="both"/>
      </w:pPr>
      <w:r>
        <w:t>(1) "Public agency" means the state or any local subdivision thereof, or any state or local department, agency, board or commission.</w:t>
      </w:r>
    </w:p>
    <w:p w:rsidR="008C1455" w:rsidRDefault="008C1455" w:rsidP="00AC593F">
      <w:pPr>
        <w:jc w:val="both"/>
      </w:pPr>
    </w:p>
    <w:p w:rsidR="008C1455" w:rsidRDefault="008C1455" w:rsidP="00AC593F">
      <w:pPr>
        <w:jc w:val="both"/>
      </w:pPr>
      <w:r>
        <w:t>(2) "Private employer" means any person, company, corporation, labor organization or association which employs ten or more persons.</w:t>
      </w:r>
    </w:p>
    <w:p w:rsidR="008C1455" w:rsidRDefault="008C1455" w:rsidP="00AC593F">
      <w:pPr>
        <w:jc w:val="both"/>
      </w:pPr>
    </w:p>
    <w:p w:rsidR="008C1455" w:rsidRDefault="008C1455" w:rsidP="00AC593F">
      <w:pPr>
        <w:jc w:val="both"/>
      </w:pPr>
      <w:r>
        <w:t>(3) "Direct relationship" means that the nature of criminal conduct for which the person was convicted has a direct bearing on his fitness or ability to perform one or more of the duties or responsibilities necessarily related to the license, opportunity, or</w:t>
      </w:r>
      <w:r w:rsidR="00AC593F">
        <w:t xml:space="preserve"> </w:t>
      </w:r>
      <w:r>
        <w:t>job in question.</w:t>
      </w:r>
    </w:p>
    <w:p w:rsidR="008C1455" w:rsidRDefault="008C1455" w:rsidP="00AC593F">
      <w:pPr>
        <w:jc w:val="both"/>
      </w:pPr>
    </w:p>
    <w:p w:rsidR="008C1455" w:rsidRDefault="008C1455" w:rsidP="00AC593F">
      <w:pPr>
        <w:jc w:val="both"/>
      </w:pPr>
      <w:r>
        <w:t>(4) "License"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p w:rsidR="008C1455" w:rsidRDefault="008C1455" w:rsidP="00AC593F">
      <w:pPr>
        <w:jc w:val="both"/>
      </w:pPr>
    </w:p>
    <w:p w:rsidR="008C1455" w:rsidRDefault="008C1455" w:rsidP="00AC593F">
      <w:pPr>
        <w:jc w:val="both"/>
      </w:pPr>
      <w:r>
        <w:t>(5) "Employment" means any occupation, vocation or employment, or any form of vocational or educational training. Provided, however, that "employment" shall not, for the purposes of this article, include membership in any law enforcement agency.</w:t>
      </w:r>
    </w:p>
    <w:p w:rsidR="008C1455" w:rsidRDefault="008C1455" w:rsidP="00AC593F">
      <w:pPr>
        <w:jc w:val="both"/>
      </w:pPr>
    </w:p>
    <w:p w:rsidR="008C1455" w:rsidRDefault="008C1455" w:rsidP="00AC593F">
      <w:pPr>
        <w:jc w:val="both"/>
      </w:pPr>
      <w:r>
        <w:t>§751. Applicability. 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 employee.</w:t>
      </w:r>
    </w:p>
    <w:p w:rsidR="008C1455" w:rsidRDefault="008C1455" w:rsidP="00AC593F">
      <w:pPr>
        <w:jc w:val="both"/>
      </w:pPr>
    </w:p>
    <w:p w:rsidR="008C1455" w:rsidRDefault="008C1455" w:rsidP="00AC593F">
      <w:pPr>
        <w:jc w:val="both"/>
      </w:pPr>
      <w:r>
        <w:t>§752. Unfair discrimination against persons previously convicted of one or more criminal offenses prohibited. No application for any license or employment, and no employment or license held by an individual, to which the provisions of this article are applicable,</w:t>
      </w:r>
      <w:r w:rsidR="00AC593F">
        <w:t xml:space="preserve"> </w:t>
      </w:r>
      <w:r>
        <w:t>shall be denied or acted upon adversely by reason of the individual's having been previously convicted of one or more criminal offenses, or by reason of a finding of lack of "good moral character" when such finding is based upon the fact that the individual has previously been convicted of one or more criminal offenses, unless:</w:t>
      </w:r>
    </w:p>
    <w:p w:rsidR="008C1455" w:rsidRDefault="008C1455" w:rsidP="00AC593F">
      <w:pPr>
        <w:jc w:val="both"/>
      </w:pPr>
    </w:p>
    <w:p w:rsidR="008C1455" w:rsidRDefault="00AC593F" w:rsidP="00AC593F">
      <w:pPr>
        <w:jc w:val="both"/>
      </w:pPr>
      <w:r>
        <w:br w:type="page"/>
      </w:r>
      <w:r w:rsidR="008C1455">
        <w:lastRenderedPageBreak/>
        <w:t>(1) There is a direct relationship between one or more of the previous criminal offenses and the specific license or employment sought or held by the individual; or</w:t>
      </w:r>
    </w:p>
    <w:p w:rsidR="008C1455" w:rsidRDefault="008C1455" w:rsidP="00AC593F">
      <w:pPr>
        <w:jc w:val="both"/>
      </w:pPr>
    </w:p>
    <w:p w:rsidR="008C1455" w:rsidRDefault="008C1455" w:rsidP="00AC593F">
      <w:pPr>
        <w:jc w:val="both"/>
      </w:pPr>
      <w:r>
        <w:t xml:space="preserve">(2) </w:t>
      </w:r>
      <w:r w:rsidR="00AC593F">
        <w:t>T</w:t>
      </w:r>
      <w:r>
        <w:t>he issuance or continuation of the license or the granting or continuation of the employment would involve an unreasonable risk to property or to the safety or welfare of specific individuals or the general public.</w:t>
      </w:r>
    </w:p>
    <w:p w:rsidR="008C1455" w:rsidRDefault="008C1455" w:rsidP="00AC593F">
      <w:pPr>
        <w:jc w:val="both"/>
      </w:pPr>
    </w:p>
    <w:p w:rsidR="008C1455" w:rsidRDefault="008C1455" w:rsidP="00AC593F">
      <w:pPr>
        <w:jc w:val="both"/>
      </w:pPr>
      <w:r>
        <w:t xml:space="preserve">§753. Factors to be considered concerning a previous criminal conviction; presumption. </w:t>
      </w:r>
    </w:p>
    <w:p w:rsidR="008C1455" w:rsidRDefault="008C1455" w:rsidP="00AC593F">
      <w:pPr>
        <w:jc w:val="both"/>
      </w:pPr>
    </w:p>
    <w:p w:rsidR="008C1455" w:rsidRDefault="008C1455" w:rsidP="00AC593F">
      <w:pPr>
        <w:jc w:val="both"/>
      </w:pPr>
      <w:r>
        <w:t>1. In making a determination pursuant to section seven hundred fifty-two of this chapter, the public agency or private employer shall consider the following factors:</w:t>
      </w:r>
    </w:p>
    <w:p w:rsidR="008C1455" w:rsidRDefault="008C1455" w:rsidP="00AC593F">
      <w:pPr>
        <w:jc w:val="both"/>
      </w:pPr>
    </w:p>
    <w:p w:rsidR="008C1455" w:rsidRDefault="008C1455" w:rsidP="00AC593F">
      <w:pPr>
        <w:jc w:val="both"/>
      </w:pPr>
      <w:r>
        <w:t>(a) The public policy of this state, as expressed in this act, to encourage the licensure and employment of persons previously convicted of one or more criminal offenses.</w:t>
      </w:r>
    </w:p>
    <w:p w:rsidR="008C1455" w:rsidRDefault="008C1455" w:rsidP="00AC593F">
      <w:pPr>
        <w:jc w:val="both"/>
      </w:pPr>
    </w:p>
    <w:p w:rsidR="008C1455" w:rsidRDefault="008C1455" w:rsidP="00AC593F">
      <w:pPr>
        <w:jc w:val="both"/>
      </w:pPr>
      <w:r>
        <w:t>(b) The specific duties and responsibilities necessarily related to the license or employment sought or held by the person.</w:t>
      </w:r>
    </w:p>
    <w:p w:rsidR="008C1455" w:rsidRDefault="008C1455" w:rsidP="00AC593F">
      <w:pPr>
        <w:jc w:val="both"/>
      </w:pPr>
    </w:p>
    <w:p w:rsidR="008C1455" w:rsidRDefault="008C1455" w:rsidP="00AC593F">
      <w:pPr>
        <w:jc w:val="both"/>
      </w:pPr>
      <w:r>
        <w:t>(c) The bearing, if any, the criminal offense or offenses for which the person was previously convicted will have on his fitness or ability to perform one or more such duties or responsibilities.</w:t>
      </w:r>
    </w:p>
    <w:p w:rsidR="008C1455" w:rsidRDefault="008C1455" w:rsidP="00AC593F">
      <w:pPr>
        <w:jc w:val="both"/>
      </w:pPr>
    </w:p>
    <w:p w:rsidR="008C1455" w:rsidRDefault="008C1455" w:rsidP="00AC593F">
      <w:pPr>
        <w:jc w:val="both"/>
      </w:pPr>
      <w:r>
        <w:t>(d) The time which has elapsed since the occurrence of the criminal offense or offenses.</w:t>
      </w:r>
    </w:p>
    <w:p w:rsidR="008C1455" w:rsidRDefault="008C1455" w:rsidP="00AC593F">
      <w:pPr>
        <w:jc w:val="both"/>
      </w:pPr>
    </w:p>
    <w:p w:rsidR="008C1455" w:rsidRDefault="008C1455" w:rsidP="00AC593F">
      <w:pPr>
        <w:jc w:val="both"/>
      </w:pPr>
      <w:r>
        <w:t>(e) The age of the person at the time of occurrence of the criminal offense or offenses.</w:t>
      </w:r>
    </w:p>
    <w:p w:rsidR="008C1455" w:rsidRDefault="008C1455" w:rsidP="00AC593F">
      <w:pPr>
        <w:jc w:val="both"/>
      </w:pPr>
    </w:p>
    <w:p w:rsidR="008C1455" w:rsidRDefault="008C1455" w:rsidP="00AC593F">
      <w:pPr>
        <w:jc w:val="both"/>
      </w:pPr>
      <w:r>
        <w:t>(f) The seriousness of the offense or offenses.</w:t>
      </w:r>
    </w:p>
    <w:p w:rsidR="008C1455" w:rsidRDefault="008C1455" w:rsidP="00AC593F">
      <w:pPr>
        <w:jc w:val="both"/>
      </w:pPr>
    </w:p>
    <w:p w:rsidR="008C1455" w:rsidRDefault="008C1455" w:rsidP="00AC593F">
      <w:pPr>
        <w:jc w:val="both"/>
      </w:pPr>
      <w:r>
        <w:t>(g) Any information produced by the person, or produced on his behalf, in regard to his rehabilitation and good conduct.</w:t>
      </w:r>
    </w:p>
    <w:p w:rsidR="008C1455" w:rsidRDefault="008C1455" w:rsidP="00AC593F">
      <w:pPr>
        <w:jc w:val="both"/>
      </w:pPr>
    </w:p>
    <w:p w:rsidR="008C1455" w:rsidRDefault="008C1455" w:rsidP="00AC593F">
      <w:pPr>
        <w:jc w:val="both"/>
      </w:pPr>
      <w:r>
        <w:t>(h) The legitimate interest of the public agency or private employer in protecting property, and the safety and welfare of specific individuals or the general public.</w:t>
      </w:r>
    </w:p>
    <w:p w:rsidR="008C1455" w:rsidRDefault="008C1455" w:rsidP="00AC593F">
      <w:pPr>
        <w:jc w:val="both"/>
      </w:pPr>
    </w:p>
    <w:p w:rsidR="008C1455" w:rsidRDefault="008C1455" w:rsidP="00AC593F">
      <w:pPr>
        <w:jc w:val="both"/>
      </w:pPr>
      <w:r>
        <w:t>2. In making a determination pursuant to section seven hundred fifty-two of this chapter, the public agency or private employer shall also give consideration to a certificate of relief from disabilities or a certificate of good conduct issued to the applicant, which</w:t>
      </w:r>
      <w:r w:rsidR="00AC593F">
        <w:t xml:space="preserve"> </w:t>
      </w:r>
      <w:r>
        <w:t>certificate shall create a presumption of rehabilitation in regard to the offense or offenses specified therein.</w:t>
      </w:r>
    </w:p>
    <w:p w:rsidR="008C1455" w:rsidRDefault="008C1455" w:rsidP="00AC593F">
      <w:pPr>
        <w:jc w:val="both"/>
      </w:pPr>
    </w:p>
    <w:p w:rsidR="008C1455" w:rsidRDefault="008C1455" w:rsidP="00AC593F">
      <w:pPr>
        <w:jc w:val="both"/>
      </w:pPr>
      <w:r>
        <w:t>§754. Written statement upon denial of license or employment. 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rsidR="008C1455" w:rsidRDefault="008C1455" w:rsidP="00AC593F">
      <w:pPr>
        <w:jc w:val="both"/>
      </w:pPr>
    </w:p>
    <w:p w:rsidR="008C1455" w:rsidRDefault="008C1455" w:rsidP="00AC593F">
      <w:pPr>
        <w:jc w:val="both"/>
      </w:pPr>
      <w:r>
        <w:t xml:space="preserve">§755. Enforcement. </w:t>
      </w:r>
    </w:p>
    <w:p w:rsidR="008C1455" w:rsidRDefault="008C1455" w:rsidP="00AC593F">
      <w:pPr>
        <w:jc w:val="both"/>
      </w:pPr>
    </w:p>
    <w:p w:rsidR="008C1455" w:rsidRDefault="008C1455" w:rsidP="00AC593F">
      <w:pPr>
        <w:jc w:val="both"/>
      </w:pPr>
      <w:r>
        <w:t>1. In relation to actions by public agencies, the provisions of this article shall be enforceable by a proceeding brought pursuant to article seventy-eight of the civil practice law and rules.</w:t>
      </w:r>
    </w:p>
    <w:p w:rsidR="008C1455" w:rsidRDefault="008C1455" w:rsidP="00AC593F">
      <w:pPr>
        <w:jc w:val="both"/>
      </w:pPr>
    </w:p>
    <w:p w:rsidR="008C1455" w:rsidRDefault="008C1455" w:rsidP="00AC593F">
      <w:pPr>
        <w:jc w:val="both"/>
      </w:pPr>
      <w: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p>
    <w:p w:rsidR="008C1455" w:rsidRPr="00121182" w:rsidRDefault="008C1455" w:rsidP="00E9050D">
      <w:pPr>
        <w:rPr>
          <w:i/>
        </w:rPr>
      </w:pPr>
      <w:r>
        <w:br w:type="page"/>
      </w:r>
      <w:r w:rsidRPr="00121182">
        <w:rPr>
          <w:i/>
        </w:rPr>
        <w:lastRenderedPageBreak/>
        <w:t xml:space="preserve">Para informacion en español, visite </w:t>
      </w:r>
      <w:hyperlink r:id="rId8" w:history="1">
        <w:r w:rsidRPr="00121182">
          <w:rPr>
            <w:rStyle w:val="Hyperlink"/>
            <w:bCs/>
            <w:i/>
          </w:rPr>
          <w:t>www.ftc.gov/credit</w:t>
        </w:r>
      </w:hyperlink>
      <w:r w:rsidRPr="00121182">
        <w:rPr>
          <w:i/>
        </w:rPr>
        <w:t xml:space="preserve"> o escribe a la FTC Consumer Response Center, Room 130-A 600 Pennsylvania Ave., N.W., Washington, DC  20580</w:t>
      </w:r>
    </w:p>
    <w:p w:rsidR="008C1455" w:rsidRPr="00121182" w:rsidRDefault="008C1455" w:rsidP="00E9050D">
      <w:pPr>
        <w:rPr>
          <w:smallCaps/>
        </w:rPr>
      </w:pPr>
    </w:p>
    <w:p w:rsidR="008C1455" w:rsidRPr="00121182" w:rsidRDefault="008C1455" w:rsidP="00A5315D">
      <w:pPr>
        <w:jc w:val="center"/>
        <w:rPr>
          <w:smallCaps/>
        </w:rPr>
      </w:pPr>
      <w:r w:rsidRPr="00121182">
        <w:rPr>
          <w:smallCaps/>
        </w:rPr>
        <w:t>A Summary of Your Rights</w:t>
      </w:r>
      <w:r w:rsidRPr="00121182">
        <w:rPr>
          <w:smallCaps/>
        </w:rPr>
        <w:br/>
        <w:t>Under the Fair Credit Reporting Act</w:t>
      </w:r>
    </w:p>
    <w:p w:rsidR="008C1455" w:rsidRPr="00121182" w:rsidRDefault="008C1455" w:rsidP="00E9050D"/>
    <w:p w:rsidR="008C1455" w:rsidRPr="00121182" w:rsidRDefault="008C1455" w:rsidP="00AC593F">
      <w:pPr>
        <w:jc w:val="both"/>
      </w:pPr>
      <w:bookmarkStart w:id="3" w:name="pgfId-1111027"/>
      <w:bookmarkEnd w:id="3"/>
      <w:r w:rsidRPr="00121182">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For more information, including information about additional rights, go to </w:t>
      </w:r>
      <w:hyperlink r:id="rId9" w:history="1">
        <w:r w:rsidRPr="00121182">
          <w:rPr>
            <w:rStyle w:val="Hyperlink"/>
          </w:rPr>
          <w:t>www.ftcgov/credit</w:t>
        </w:r>
      </w:hyperlink>
      <w:r w:rsidRPr="00121182">
        <w:t xml:space="preserve"> or write to:  </w:t>
      </w:r>
      <w:smartTag w:uri="urn:schemas-microsoft-com:office:smarttags" w:element="place">
        <w:smartTag w:uri="urn:schemas-microsoft-com:office:smarttags" w:element="PlaceName">
          <w:r w:rsidRPr="00121182">
            <w:t>Consumer</w:t>
          </w:r>
        </w:smartTag>
        <w:r w:rsidRPr="00121182">
          <w:t xml:space="preserve"> </w:t>
        </w:r>
        <w:smartTag w:uri="urn:schemas-microsoft-com:office:smarttags" w:element="PlaceName">
          <w:r w:rsidRPr="00121182">
            <w:t>Response</w:t>
          </w:r>
        </w:smartTag>
        <w:r w:rsidRPr="00121182">
          <w:t xml:space="preserve"> </w:t>
        </w:r>
        <w:smartTag w:uri="urn:schemas-microsoft-com:office:smarttags" w:element="PlaceType">
          <w:r w:rsidRPr="00121182">
            <w:t>Center</w:t>
          </w:r>
        </w:smartTag>
      </w:smartTag>
      <w:r w:rsidRPr="00121182">
        <w:t xml:space="preserve">, Room 130-A, Federal Trade Commission, </w:t>
      </w:r>
      <w:smartTag w:uri="urn:schemas-microsoft-com:office:smarttags" w:element="address">
        <w:smartTag w:uri="urn:schemas-microsoft-com:office:smarttags" w:element="Street">
          <w:r w:rsidRPr="00121182">
            <w:t>600 Pennsylvania Ave. N.W.</w:t>
          </w:r>
        </w:smartTag>
        <w:r w:rsidRPr="00121182">
          <w:t xml:space="preserve">, </w:t>
        </w:r>
        <w:smartTag w:uri="urn:schemas-microsoft-com:office:smarttags" w:element="City">
          <w:r w:rsidRPr="00121182">
            <w:t>Washington</w:t>
          </w:r>
        </w:smartTag>
        <w:r w:rsidRPr="00121182">
          <w:t xml:space="preserve">, </w:t>
        </w:r>
        <w:smartTag w:uri="urn:schemas-microsoft-com:office:smarttags" w:element="State">
          <w:r w:rsidRPr="00121182">
            <w:t>DC</w:t>
          </w:r>
        </w:smartTag>
        <w:r w:rsidRPr="00121182">
          <w:t xml:space="preserve">  </w:t>
        </w:r>
        <w:smartTag w:uri="urn:schemas-microsoft-com:office:smarttags" w:element="PostalCode">
          <w:r w:rsidRPr="00121182">
            <w:t>20580</w:t>
          </w:r>
        </w:smartTag>
      </w:smartTag>
      <w:r w:rsidRPr="00121182">
        <w:t>.</w:t>
      </w:r>
    </w:p>
    <w:p w:rsidR="008C1455" w:rsidRPr="00121182" w:rsidRDefault="008C1455" w:rsidP="00AC593F">
      <w:pPr>
        <w:jc w:val="both"/>
      </w:pPr>
    </w:p>
    <w:p w:rsidR="008C1455" w:rsidRPr="00121182" w:rsidRDefault="008C1455" w:rsidP="00AC593F">
      <w:pPr>
        <w:jc w:val="both"/>
      </w:pPr>
      <w:bookmarkStart w:id="4" w:name="pgfId-1111028"/>
      <w:bookmarkEnd w:id="4"/>
      <w:r w:rsidRPr="00121182">
        <w:t>You must be told if information in your file has been used against you.  Anyone who uses a credit report or another type of consumer report to deny your application for credit, insurance, or employment – or to take another adverse action against you – must tell you, and must give you the name, address, and p</w:t>
      </w:r>
      <w:r w:rsidR="000F2AA7" w:rsidRPr="00121182">
        <w:t xml:space="preserve">hone number of the agency that </w:t>
      </w:r>
      <w:r w:rsidRPr="00121182">
        <w:t>provided the information.</w:t>
      </w:r>
    </w:p>
    <w:p w:rsidR="00121182" w:rsidRPr="00121182" w:rsidRDefault="00121182" w:rsidP="00AC593F">
      <w:pPr>
        <w:jc w:val="both"/>
      </w:pPr>
    </w:p>
    <w:p w:rsidR="008C1455" w:rsidRPr="00121182" w:rsidRDefault="008C1455" w:rsidP="00AC593F">
      <w:pPr>
        <w:jc w:val="both"/>
      </w:pPr>
      <w:bookmarkStart w:id="5" w:name="pgfId-1111029"/>
      <w:bookmarkEnd w:id="5"/>
      <w:r w:rsidRPr="00121182">
        <w:t>You have the right to know what is in your file.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rsidR="00121182" w:rsidRPr="00121182" w:rsidRDefault="00121182" w:rsidP="00AC593F">
      <w:pPr>
        <w:jc w:val="both"/>
      </w:pPr>
    </w:p>
    <w:p w:rsidR="008C1455" w:rsidRPr="00121182" w:rsidRDefault="008C1455" w:rsidP="00AC593F">
      <w:pPr>
        <w:numPr>
          <w:ilvl w:val="0"/>
          <w:numId w:val="3"/>
        </w:numPr>
        <w:jc w:val="both"/>
      </w:pPr>
      <w:r w:rsidRPr="00121182">
        <w:t>a person has taken adverse action against you because of information in your credit report;</w:t>
      </w:r>
    </w:p>
    <w:p w:rsidR="008C1455" w:rsidRPr="00121182" w:rsidRDefault="008C1455" w:rsidP="00AC593F">
      <w:pPr>
        <w:numPr>
          <w:ilvl w:val="0"/>
          <w:numId w:val="3"/>
        </w:numPr>
        <w:jc w:val="both"/>
      </w:pPr>
      <w:r w:rsidRPr="00121182">
        <w:t>you are the victim of identity theft and place a fraud alert in your file;</w:t>
      </w:r>
    </w:p>
    <w:p w:rsidR="008C1455" w:rsidRPr="00121182" w:rsidRDefault="008C1455" w:rsidP="00AC593F">
      <w:pPr>
        <w:numPr>
          <w:ilvl w:val="0"/>
          <w:numId w:val="3"/>
        </w:numPr>
        <w:jc w:val="both"/>
      </w:pPr>
      <w:r w:rsidRPr="00121182">
        <w:t>your file contains inaccurate information as a result of fraud;</w:t>
      </w:r>
    </w:p>
    <w:p w:rsidR="008C1455" w:rsidRPr="00121182" w:rsidRDefault="008C1455" w:rsidP="00AC593F">
      <w:pPr>
        <w:numPr>
          <w:ilvl w:val="0"/>
          <w:numId w:val="3"/>
        </w:numPr>
        <w:jc w:val="both"/>
      </w:pPr>
      <w:r w:rsidRPr="00121182">
        <w:t>you are on public assistance;</w:t>
      </w:r>
    </w:p>
    <w:p w:rsidR="008C1455" w:rsidRPr="00121182" w:rsidRDefault="008C1455" w:rsidP="00AC593F">
      <w:pPr>
        <w:numPr>
          <w:ilvl w:val="0"/>
          <w:numId w:val="3"/>
        </w:numPr>
        <w:jc w:val="both"/>
      </w:pPr>
      <w:r w:rsidRPr="00121182">
        <w:t>you are unemployed but expect to apply for employment within 60 days.</w:t>
      </w:r>
    </w:p>
    <w:p w:rsidR="00121182" w:rsidRPr="00121182" w:rsidRDefault="00121182" w:rsidP="00AC593F">
      <w:pPr>
        <w:jc w:val="both"/>
      </w:pPr>
    </w:p>
    <w:p w:rsidR="008C1455" w:rsidRPr="00121182" w:rsidRDefault="008C1455" w:rsidP="00AC593F">
      <w:pPr>
        <w:jc w:val="both"/>
      </w:pPr>
      <w:r w:rsidRPr="00121182">
        <w:t xml:space="preserve">In addition, by September 2005 all consumers will be entitled to one free disclosure every 12 months upon request from each nationwide credit bureau and from nationwide specialty consumer reporting agencies.  See </w:t>
      </w:r>
      <w:hyperlink r:id="rId10" w:history="1">
        <w:r w:rsidRPr="00121182">
          <w:rPr>
            <w:rStyle w:val="Hyperlink"/>
          </w:rPr>
          <w:t>www.ftc.gov/credit</w:t>
        </w:r>
      </w:hyperlink>
      <w:r w:rsidRPr="00121182">
        <w:t xml:space="preserve"> for additional information.</w:t>
      </w:r>
    </w:p>
    <w:p w:rsidR="00121182" w:rsidRPr="00121182" w:rsidRDefault="00121182" w:rsidP="00AC593F">
      <w:pPr>
        <w:jc w:val="both"/>
      </w:pPr>
      <w:bookmarkStart w:id="6" w:name="pgfId-1111030"/>
      <w:bookmarkEnd w:id="6"/>
    </w:p>
    <w:p w:rsidR="008C1455" w:rsidRPr="00121182" w:rsidRDefault="008C1455" w:rsidP="00AC593F">
      <w:pPr>
        <w:jc w:val="both"/>
      </w:pPr>
      <w:r w:rsidRPr="00121182">
        <w:t>You have the right to ask for a credit score.  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rsidR="00121182" w:rsidRPr="00121182" w:rsidRDefault="00121182" w:rsidP="00AC593F">
      <w:pPr>
        <w:jc w:val="both"/>
      </w:pPr>
    </w:p>
    <w:p w:rsidR="008C1455" w:rsidRPr="00121182" w:rsidRDefault="008C1455" w:rsidP="00AC593F">
      <w:pPr>
        <w:jc w:val="both"/>
      </w:pPr>
      <w:bookmarkStart w:id="7" w:name="pgfId-1111031"/>
      <w:bookmarkStart w:id="8" w:name="pgfId-1111032"/>
      <w:bookmarkEnd w:id="7"/>
      <w:bookmarkEnd w:id="8"/>
      <w:r w:rsidRPr="00121182">
        <w:t xml:space="preserve">You have the right to dispute incomplete or inaccurate information.  If you identify information in your file that is incomplete or inaccurate, and report it to the consumer reporting agency, the agency must investigate unless your dispute is frivolous.  See </w:t>
      </w:r>
      <w:hyperlink r:id="rId11" w:history="1">
        <w:r w:rsidRPr="00121182">
          <w:rPr>
            <w:rStyle w:val="Hyperlink"/>
          </w:rPr>
          <w:t>www.ftc.gov/credit</w:t>
        </w:r>
      </w:hyperlink>
      <w:r w:rsidRPr="00121182">
        <w:t xml:space="preserve"> for an explanation of dispute procedures.</w:t>
      </w:r>
    </w:p>
    <w:p w:rsidR="00121182" w:rsidRPr="00121182" w:rsidRDefault="00121182" w:rsidP="00AC593F">
      <w:pPr>
        <w:jc w:val="both"/>
      </w:pPr>
    </w:p>
    <w:p w:rsidR="008C1455" w:rsidRPr="00121182" w:rsidRDefault="008C1455" w:rsidP="00AC593F">
      <w:pPr>
        <w:jc w:val="both"/>
      </w:pPr>
      <w:bookmarkStart w:id="9" w:name="pgfId-1111033"/>
      <w:bookmarkEnd w:id="9"/>
      <w:r w:rsidRPr="00121182">
        <w:t>Consumer reporting agencies must correct or delete inaccurate, incomplete, or unverifiable information.  Inaccurate, incomplete or unverifiable information must be removed or corrected, usually within 30 days.  However, a consumer agency may continue to report information it has verified as accurate.</w:t>
      </w:r>
    </w:p>
    <w:p w:rsidR="00121182" w:rsidRPr="00121182" w:rsidRDefault="00121182" w:rsidP="00AC593F">
      <w:pPr>
        <w:jc w:val="both"/>
      </w:pPr>
    </w:p>
    <w:p w:rsidR="008C1455" w:rsidRPr="00121182" w:rsidRDefault="008C1455" w:rsidP="00AC593F">
      <w:pPr>
        <w:jc w:val="both"/>
      </w:pPr>
      <w:r w:rsidRPr="00121182">
        <w:t>Consumer reporting agencies may not report outdated negative information.  In most cases, a consumer reporting agency may not report negative information that is more than seven years old, or bankruptcies that are more than 10 years old.</w:t>
      </w:r>
    </w:p>
    <w:p w:rsidR="00121182" w:rsidRPr="00121182" w:rsidRDefault="00121182" w:rsidP="00AC593F">
      <w:pPr>
        <w:jc w:val="both"/>
      </w:pPr>
    </w:p>
    <w:p w:rsidR="008C1455" w:rsidRPr="00121182" w:rsidRDefault="008C1455" w:rsidP="00AC593F">
      <w:pPr>
        <w:jc w:val="both"/>
      </w:pPr>
      <w:r w:rsidRPr="00121182">
        <w:t>Access to your file is limited.  A consumer reporting agency may provide information about you only to people with a valid need – usually to consider an application with a creditor, insurer, employer, landlord, or other business.  The FCRA specifies those with a valid need for access.</w:t>
      </w:r>
    </w:p>
    <w:p w:rsidR="00121182" w:rsidRPr="00121182" w:rsidRDefault="00121182" w:rsidP="00AC593F">
      <w:pPr>
        <w:jc w:val="both"/>
      </w:pPr>
    </w:p>
    <w:p w:rsidR="008C1455" w:rsidRPr="00121182" w:rsidRDefault="008C1455" w:rsidP="00AC593F">
      <w:pPr>
        <w:jc w:val="both"/>
      </w:pPr>
      <w:r w:rsidRPr="00121182">
        <w:t xml:space="preserve">You must give your consent for reports to be provided to employers.  A consumer reporting agency may not give out information about you to your employer, or a potential employer, without your written consent given to the employer.  Written consent generally is not required in the trucking industry.  For more information, go to </w:t>
      </w:r>
      <w:hyperlink r:id="rId12" w:history="1">
        <w:r w:rsidRPr="00121182">
          <w:rPr>
            <w:rStyle w:val="Hyperlink"/>
          </w:rPr>
          <w:t>www.ftc.gov/credit</w:t>
        </w:r>
      </w:hyperlink>
      <w:r w:rsidRPr="00121182">
        <w:t>.</w:t>
      </w:r>
    </w:p>
    <w:p w:rsidR="00121182" w:rsidRPr="00121182" w:rsidRDefault="00121182" w:rsidP="00AC593F">
      <w:pPr>
        <w:jc w:val="both"/>
      </w:pPr>
    </w:p>
    <w:p w:rsidR="008C1455" w:rsidRPr="00121182" w:rsidRDefault="008C1455" w:rsidP="00AC593F">
      <w:pPr>
        <w:jc w:val="both"/>
      </w:pPr>
      <w:r w:rsidRPr="00121182">
        <w:lastRenderedPageBreak/>
        <w:t>You may limit “prescreened” offers of credit and insurance you get based on information in your credit report.  Unsolicited “prescreened” offers for credit and insurance must include a toll-free phone number you can call if you choose to remove your name and address from the lists these offers are based on.  You may opt-out with the nationwide credit bureaus at 1-888-567-8688.</w:t>
      </w:r>
    </w:p>
    <w:p w:rsidR="00121182" w:rsidRPr="00121182" w:rsidRDefault="00121182" w:rsidP="00AC593F">
      <w:pPr>
        <w:jc w:val="both"/>
      </w:pPr>
    </w:p>
    <w:p w:rsidR="008C1455" w:rsidRPr="00121182" w:rsidRDefault="008C1455" w:rsidP="00AC593F">
      <w:pPr>
        <w:jc w:val="both"/>
      </w:pPr>
      <w:r w:rsidRPr="00121182">
        <w:t>You may seek damages from violators.  If a consumer reporting agency, or, in some cases, a user of consumer reports or a furnisher of information to a consumer reporting agency violates the FCRA, you may be able to sue in state or federal court.</w:t>
      </w:r>
    </w:p>
    <w:p w:rsidR="00121182" w:rsidRPr="00121182" w:rsidRDefault="00121182" w:rsidP="00AC593F">
      <w:pPr>
        <w:jc w:val="both"/>
      </w:pPr>
    </w:p>
    <w:p w:rsidR="008C1455" w:rsidRPr="00121182" w:rsidRDefault="008C1455" w:rsidP="00AC593F">
      <w:pPr>
        <w:jc w:val="both"/>
      </w:pPr>
      <w:r w:rsidRPr="00121182">
        <w:t xml:space="preserve">Identity theft victims and active duty military personnel have additional rights.  For more information, visit </w:t>
      </w:r>
      <w:hyperlink r:id="rId13" w:history="1">
        <w:r w:rsidRPr="00121182">
          <w:rPr>
            <w:rStyle w:val="Hyperlink"/>
          </w:rPr>
          <w:t>www.ftc.gov/credit</w:t>
        </w:r>
      </w:hyperlink>
      <w:r w:rsidRPr="00121182">
        <w:t>.</w:t>
      </w:r>
    </w:p>
    <w:p w:rsidR="00121182" w:rsidRPr="00121182" w:rsidRDefault="00121182" w:rsidP="00AC593F">
      <w:pPr>
        <w:jc w:val="both"/>
      </w:pPr>
    </w:p>
    <w:p w:rsidR="008C1455" w:rsidRPr="00121182" w:rsidRDefault="008C1455" w:rsidP="00AC593F">
      <w:pPr>
        <w:jc w:val="both"/>
      </w:pPr>
      <w:r w:rsidRPr="00121182">
        <w:t>States may enforce the FCRA, and many states have their own consumer reporting laws.  In some cases, you may have more rights under state law.  For more information, contact your state or local consumer protection agency or your state Attorney General.  Federal enforcers are:</w:t>
      </w:r>
    </w:p>
    <w:p w:rsidR="00121182" w:rsidRDefault="00121182" w:rsidP="00E9050D"/>
    <w:tbl>
      <w:tblPr>
        <w:tblW w:w="0" w:type="auto"/>
        <w:tblCellSpacing w:w="15" w:type="dxa"/>
        <w:tblInd w:w="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40"/>
        <w:gridCol w:w="4101"/>
      </w:tblGrid>
      <w:tr w:rsidR="008C1455">
        <w:trPr>
          <w:tblHeade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r>
              <w:t xml:space="preserve"> </w:t>
            </w:r>
            <w:bookmarkStart w:id="10" w:name="pgfId-1111092"/>
            <w:bookmarkEnd w:id="10"/>
            <w:r>
              <w:t> </w:t>
            </w:r>
            <w:bookmarkStart w:id="11" w:name="pgfId-1111041"/>
            <w:bookmarkEnd w:id="11"/>
            <w:r>
              <w:t>TYPE OF BUSINESS:</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bookmarkStart w:id="12" w:name="pgfId-1111043"/>
            <w:bookmarkEnd w:id="12"/>
            <w:r>
              <w:t>PLEASE CONTACT:</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3" w:name="pgfId-1111045"/>
            <w:bookmarkEnd w:id="13"/>
            <w:r>
              <w:rPr>
                <w:sz w:val="15"/>
                <w:szCs w:val="15"/>
              </w:rPr>
              <w:t>Consumer reporting agencies, creditors and others not listed below</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4" w:name="pgfId-1111047"/>
            <w:bookmarkEnd w:id="14"/>
            <w:r>
              <w:rPr>
                <w:sz w:val="15"/>
                <w:szCs w:val="15"/>
              </w:rPr>
              <w:t xml:space="preserve">Federal Trade Commission:  </w:t>
            </w:r>
            <w:smartTag w:uri="urn:schemas-microsoft-com:office:smarttags" w:element="place">
              <w:smartTag w:uri="urn:schemas-microsoft-com:office:smarttags" w:element="PlaceName">
                <w:r>
                  <w:rPr>
                    <w:sz w:val="15"/>
                    <w:szCs w:val="15"/>
                  </w:rPr>
                  <w:t>Consumer</w:t>
                </w:r>
              </w:smartTag>
              <w:r>
                <w:rPr>
                  <w:sz w:val="15"/>
                  <w:szCs w:val="15"/>
                </w:rPr>
                <w:t xml:space="preserve"> </w:t>
              </w:r>
              <w:smartTag w:uri="urn:schemas-microsoft-com:office:smarttags" w:element="PlaceName">
                <w:r>
                  <w:rPr>
                    <w:sz w:val="15"/>
                    <w:szCs w:val="15"/>
                  </w:rPr>
                  <w:t>Response</w:t>
                </w:r>
              </w:smartTag>
              <w:r>
                <w:rPr>
                  <w:sz w:val="15"/>
                  <w:szCs w:val="15"/>
                </w:rPr>
                <w:t xml:space="preserve"> </w:t>
              </w:r>
              <w:smartTag w:uri="urn:schemas-microsoft-com:office:smarttags" w:element="PlaceType">
                <w:r>
                  <w:rPr>
                    <w:sz w:val="15"/>
                    <w:szCs w:val="15"/>
                  </w:rPr>
                  <w:t>Center</w:t>
                </w:r>
              </w:smartTag>
            </w:smartTag>
            <w:r>
              <w:rPr>
                <w:sz w:val="15"/>
                <w:szCs w:val="15"/>
              </w:rPr>
              <w:t xml:space="preserve"> –  FCRA</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20580</w:t>
                </w:r>
              </w:smartTag>
            </w:smartTag>
            <w:r>
              <w:rPr>
                <w:sz w:val="15"/>
                <w:szCs w:val="15"/>
              </w:rPr>
              <w:t xml:space="preserve">  1-877-382-4357</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5" w:name="pgfId-1111051"/>
            <w:bookmarkEnd w:id="15"/>
            <w:r>
              <w:rPr>
                <w:sz w:val="15"/>
                <w:szCs w:val="15"/>
              </w:rPr>
              <w:t>National banks, federal branches/agencies of foreign banks (word “National” or initials “N.A.” appear in or after bank’s name)</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6" w:name="pgfId-1111053"/>
            <w:bookmarkEnd w:id="16"/>
            <w:r>
              <w:rPr>
                <w:sz w:val="15"/>
                <w:szCs w:val="15"/>
              </w:rPr>
              <w:t>Office of the Comptroller of the Currency</w:t>
            </w:r>
          </w:p>
          <w:p w:rsidR="008C1455" w:rsidRDefault="008C1455" w:rsidP="00E9050D">
            <w:pPr>
              <w:rPr>
                <w:sz w:val="15"/>
                <w:szCs w:val="15"/>
              </w:rPr>
            </w:pPr>
            <w:r>
              <w:rPr>
                <w:sz w:val="15"/>
                <w:szCs w:val="15"/>
              </w:rPr>
              <w:t>Compliance Management, Mail Stop 6-6</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20219</w:t>
                </w:r>
              </w:smartTag>
            </w:smartTag>
            <w:r>
              <w:rPr>
                <w:sz w:val="15"/>
                <w:szCs w:val="15"/>
              </w:rPr>
              <w:t xml:space="preserve">   800-613-6743</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7" w:name="pgfId-1111057"/>
            <w:bookmarkEnd w:id="17"/>
            <w:r>
              <w:rPr>
                <w:sz w:val="15"/>
                <w:szCs w:val="15"/>
              </w:rPr>
              <w:t>Federal Reserve System member banks (except national banks, and federal branches/agencies of foreign banks)</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8" w:name="pgfId-1111059"/>
            <w:bookmarkEnd w:id="18"/>
            <w:r>
              <w:rPr>
                <w:sz w:val="15"/>
                <w:szCs w:val="15"/>
              </w:rPr>
              <w:t>Federal Reserve Board</w:t>
            </w:r>
          </w:p>
          <w:p w:rsidR="008C1455" w:rsidRDefault="008C1455" w:rsidP="00E9050D">
            <w:pPr>
              <w:rPr>
                <w:sz w:val="15"/>
                <w:szCs w:val="15"/>
              </w:rPr>
            </w:pPr>
            <w:r>
              <w:rPr>
                <w:sz w:val="15"/>
                <w:szCs w:val="15"/>
              </w:rPr>
              <w:t>Division of Consumer &amp; Community Affairs</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20551</w:t>
                </w:r>
              </w:smartTag>
            </w:smartTag>
            <w:r>
              <w:rPr>
                <w:sz w:val="15"/>
                <w:szCs w:val="15"/>
              </w:rPr>
              <w:t xml:space="preserve">  202-452-3693</w:t>
            </w:r>
          </w:p>
          <w:p w:rsidR="008C1455" w:rsidRDefault="008C1455" w:rsidP="00E9050D">
            <w:pPr>
              <w:rPr>
                <w:sz w:val="15"/>
                <w:szCs w:val="15"/>
              </w:rPr>
            </w:pP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19" w:name="pgfId-1111063"/>
            <w:bookmarkEnd w:id="19"/>
            <w:r>
              <w:rPr>
                <w:sz w:val="15"/>
                <w:szCs w:val="15"/>
              </w:rPr>
              <w:t>Savings associations and federally chartered savings banks (word “Federal” or initials “F.S.B.” appear in federal institution’s name)</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0" w:name="pgfId-1111065"/>
            <w:bookmarkEnd w:id="20"/>
            <w:r>
              <w:rPr>
                <w:sz w:val="15"/>
                <w:szCs w:val="15"/>
              </w:rPr>
              <w:t>Office of Thrift Supervision</w:t>
            </w:r>
          </w:p>
          <w:p w:rsidR="008C1455" w:rsidRDefault="008C1455" w:rsidP="00E9050D">
            <w:pPr>
              <w:rPr>
                <w:sz w:val="15"/>
                <w:szCs w:val="15"/>
              </w:rPr>
            </w:pPr>
            <w:r>
              <w:rPr>
                <w:sz w:val="15"/>
                <w:szCs w:val="15"/>
              </w:rPr>
              <w:t>Consumer Complaints</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20552</w:t>
                </w:r>
              </w:smartTag>
            </w:smartTag>
            <w:r>
              <w:rPr>
                <w:sz w:val="15"/>
                <w:szCs w:val="15"/>
              </w:rPr>
              <w:t xml:space="preserve">  800-842-6929</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1" w:name="pgfId-1111069"/>
            <w:bookmarkEnd w:id="21"/>
            <w:r>
              <w:rPr>
                <w:sz w:val="15"/>
                <w:szCs w:val="15"/>
              </w:rPr>
              <w:t>Federal credit unions (words “Federal Credit Union” appear in institution’s name)</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2" w:name="pgfId-1111071"/>
            <w:bookmarkEnd w:id="22"/>
            <w:r>
              <w:rPr>
                <w:sz w:val="15"/>
                <w:szCs w:val="15"/>
              </w:rPr>
              <w:t>National Credit Union Administration</w:t>
            </w:r>
          </w:p>
          <w:p w:rsidR="008C1455" w:rsidRDefault="008C1455" w:rsidP="00E9050D">
            <w:pPr>
              <w:rPr>
                <w:sz w:val="15"/>
                <w:szCs w:val="15"/>
              </w:rPr>
            </w:pPr>
            <w:smartTag w:uri="urn:schemas-microsoft-com:office:smarttags" w:element="Street">
              <w:smartTag w:uri="urn:schemas-microsoft-com:office:smarttags" w:element="address">
                <w:r>
                  <w:rPr>
                    <w:sz w:val="15"/>
                    <w:szCs w:val="15"/>
                  </w:rPr>
                  <w:t>1775 Duke Street</w:t>
                </w:r>
              </w:smartTag>
            </w:smartTag>
          </w:p>
          <w:p w:rsidR="008C1455" w:rsidRDefault="008C1455" w:rsidP="00E9050D">
            <w:pPr>
              <w:rPr>
                <w:sz w:val="15"/>
                <w:szCs w:val="15"/>
              </w:rPr>
            </w:pPr>
            <w:smartTag w:uri="urn:schemas-microsoft-com:office:smarttags" w:element="place">
              <w:smartTag w:uri="urn:schemas-microsoft-com:office:smarttags" w:element="City">
                <w:r>
                  <w:rPr>
                    <w:sz w:val="15"/>
                    <w:szCs w:val="15"/>
                  </w:rPr>
                  <w:t>Alexandria</w:t>
                </w:r>
              </w:smartTag>
              <w:r>
                <w:rPr>
                  <w:sz w:val="15"/>
                  <w:szCs w:val="15"/>
                </w:rPr>
                <w:t xml:space="preserve">, </w:t>
              </w:r>
              <w:smartTag w:uri="urn:schemas-microsoft-com:office:smarttags" w:element="State">
                <w:r>
                  <w:rPr>
                    <w:sz w:val="15"/>
                    <w:szCs w:val="15"/>
                  </w:rPr>
                  <w:t>VA</w:t>
                </w:r>
              </w:smartTag>
              <w:r>
                <w:rPr>
                  <w:sz w:val="15"/>
                  <w:szCs w:val="15"/>
                </w:rPr>
                <w:t xml:space="preserve">  </w:t>
              </w:r>
              <w:smartTag w:uri="urn:schemas-microsoft-com:office:smarttags" w:element="PostalCode">
                <w:r>
                  <w:rPr>
                    <w:sz w:val="15"/>
                    <w:szCs w:val="15"/>
                  </w:rPr>
                  <w:t>22314</w:t>
                </w:r>
              </w:smartTag>
            </w:smartTag>
            <w:r>
              <w:rPr>
                <w:sz w:val="15"/>
                <w:szCs w:val="15"/>
              </w:rPr>
              <w:t xml:space="preserve">  703-519-4600</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3" w:name="pgfId-1111075"/>
            <w:bookmarkEnd w:id="23"/>
            <w:r>
              <w:rPr>
                <w:sz w:val="15"/>
                <w:szCs w:val="15"/>
              </w:rPr>
              <w:t>State-chartered banks that are not members of the Federal Reserve System</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4" w:name="pgfId-1111077"/>
            <w:bookmarkEnd w:id="24"/>
            <w:r>
              <w:rPr>
                <w:sz w:val="15"/>
                <w:szCs w:val="15"/>
              </w:rPr>
              <w:t>Federal Deposit Insurance Corporation</w:t>
            </w:r>
          </w:p>
          <w:p w:rsidR="008C1455" w:rsidRDefault="008C1455" w:rsidP="00E9050D">
            <w:pPr>
              <w:rPr>
                <w:sz w:val="15"/>
                <w:szCs w:val="15"/>
              </w:rPr>
            </w:pPr>
            <w:smartTag w:uri="urn:schemas-microsoft-com:office:smarttags" w:element="place">
              <w:smartTag w:uri="urn:schemas-microsoft-com:office:smarttags" w:element="PlaceName">
                <w:r>
                  <w:rPr>
                    <w:sz w:val="15"/>
                    <w:szCs w:val="15"/>
                  </w:rPr>
                  <w:t>Consumer</w:t>
                </w:r>
              </w:smartTag>
              <w:r>
                <w:rPr>
                  <w:sz w:val="15"/>
                  <w:szCs w:val="15"/>
                </w:rPr>
                <w:t xml:space="preserve"> </w:t>
              </w:r>
              <w:smartTag w:uri="urn:schemas-microsoft-com:office:smarttags" w:element="PlaceName">
                <w:r>
                  <w:rPr>
                    <w:sz w:val="15"/>
                    <w:szCs w:val="15"/>
                  </w:rPr>
                  <w:t>Response</w:t>
                </w:r>
              </w:smartTag>
              <w:r>
                <w:rPr>
                  <w:sz w:val="15"/>
                  <w:szCs w:val="15"/>
                </w:rPr>
                <w:t xml:space="preserve"> </w:t>
              </w:r>
              <w:smartTag w:uri="urn:schemas-microsoft-com:office:smarttags" w:element="PlaceType">
                <w:r>
                  <w:rPr>
                    <w:sz w:val="15"/>
                    <w:szCs w:val="15"/>
                  </w:rPr>
                  <w:t>Center</w:t>
                </w:r>
              </w:smartTag>
            </w:smartTag>
          </w:p>
          <w:p w:rsidR="008C1455" w:rsidRDefault="008C1455" w:rsidP="00E9050D">
            <w:pPr>
              <w:rPr>
                <w:sz w:val="15"/>
                <w:szCs w:val="15"/>
              </w:rPr>
            </w:pPr>
            <w:smartTag w:uri="urn:schemas-microsoft-com:office:smarttags" w:element="Street">
              <w:smartTag w:uri="urn:schemas-microsoft-com:office:smarttags" w:element="address">
                <w:r>
                  <w:rPr>
                    <w:sz w:val="15"/>
                    <w:szCs w:val="15"/>
                  </w:rPr>
                  <w:t>2345 Grand Avenue, Suite 100</w:t>
                </w:r>
              </w:smartTag>
            </w:smartTag>
          </w:p>
          <w:p w:rsidR="008C1455" w:rsidRDefault="008C1455" w:rsidP="00E9050D">
            <w:pPr>
              <w:rPr>
                <w:sz w:val="15"/>
                <w:szCs w:val="15"/>
              </w:rPr>
            </w:pPr>
            <w:smartTag w:uri="urn:schemas-microsoft-com:office:smarttags" w:element="place">
              <w:smartTag w:uri="urn:schemas-microsoft-com:office:smarttags" w:element="City">
                <w:r>
                  <w:rPr>
                    <w:sz w:val="15"/>
                    <w:szCs w:val="15"/>
                  </w:rPr>
                  <w:t>Kansas City</w:t>
                </w:r>
              </w:smartTag>
              <w:r>
                <w:rPr>
                  <w:sz w:val="15"/>
                  <w:szCs w:val="15"/>
                </w:rPr>
                <w:t xml:space="preserve">, </w:t>
              </w:r>
              <w:smartTag w:uri="urn:schemas-microsoft-com:office:smarttags" w:element="State">
                <w:r>
                  <w:rPr>
                    <w:sz w:val="15"/>
                    <w:szCs w:val="15"/>
                  </w:rPr>
                  <w:t>MO</w:t>
                </w:r>
              </w:smartTag>
              <w:r>
                <w:rPr>
                  <w:sz w:val="15"/>
                  <w:szCs w:val="15"/>
                </w:rPr>
                <w:t xml:space="preserve">  </w:t>
              </w:r>
              <w:smartTag w:uri="urn:schemas-microsoft-com:office:smarttags" w:element="PostalCode">
                <w:r>
                  <w:rPr>
                    <w:sz w:val="15"/>
                    <w:szCs w:val="15"/>
                  </w:rPr>
                  <w:t>64108-2638</w:t>
                </w:r>
              </w:smartTag>
            </w:smartTag>
            <w:r>
              <w:rPr>
                <w:sz w:val="15"/>
                <w:szCs w:val="15"/>
              </w:rPr>
              <w:t xml:space="preserve">  </w:t>
            </w:r>
          </w:p>
          <w:p w:rsidR="008C1455" w:rsidRDefault="008C1455" w:rsidP="00E9050D">
            <w:pPr>
              <w:rPr>
                <w:sz w:val="15"/>
                <w:szCs w:val="15"/>
              </w:rPr>
            </w:pPr>
            <w:r>
              <w:rPr>
                <w:sz w:val="15"/>
                <w:szCs w:val="15"/>
              </w:rPr>
              <w:t>1-877-275-3342</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5" w:name="pgfId-1111081"/>
            <w:bookmarkEnd w:id="25"/>
            <w:r>
              <w:rPr>
                <w:sz w:val="15"/>
                <w:szCs w:val="15"/>
              </w:rPr>
              <w:t>Air, surface, or rail common carriers regulated by former Civil Aeronautics Board or Interstate Commerce Commission</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6" w:name="pgfId-1111083"/>
            <w:bookmarkEnd w:id="26"/>
            <w:r>
              <w:rPr>
                <w:sz w:val="15"/>
                <w:szCs w:val="15"/>
              </w:rPr>
              <w:t>Department of Transportation, Office of Financial Management</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20590</w:t>
                </w:r>
              </w:smartTag>
            </w:smartTag>
            <w:r>
              <w:rPr>
                <w:sz w:val="15"/>
                <w:szCs w:val="15"/>
              </w:rPr>
              <w:t xml:space="preserve">  202-366-1306</w:t>
            </w:r>
          </w:p>
        </w:tc>
      </w:tr>
      <w:tr w:rsidR="008C1455">
        <w:trPr>
          <w:tblCellSpacing w:w="15" w:type="dxa"/>
        </w:trPr>
        <w:tc>
          <w:tcPr>
            <w:tcW w:w="4695" w:type="dxa"/>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7" w:name="pgfId-1111087"/>
            <w:bookmarkEnd w:id="27"/>
            <w:r>
              <w:rPr>
                <w:sz w:val="15"/>
                <w:szCs w:val="15"/>
              </w:rPr>
              <w:t>Activities subject to the Packers and Stockyards Act, 1921</w:t>
            </w:r>
          </w:p>
        </w:tc>
        <w:tc>
          <w:tcPr>
            <w:tcW w:w="0" w:type="auto"/>
            <w:tcBorders>
              <w:top w:val="outset" w:sz="6" w:space="0" w:color="auto"/>
              <w:left w:val="outset" w:sz="6" w:space="0" w:color="auto"/>
              <w:bottom w:val="outset" w:sz="6" w:space="0" w:color="auto"/>
              <w:right w:val="outset" w:sz="6" w:space="0" w:color="auto"/>
            </w:tcBorders>
          </w:tcPr>
          <w:p w:rsidR="008C1455" w:rsidRDefault="008C1455" w:rsidP="00E9050D">
            <w:pPr>
              <w:rPr>
                <w:sz w:val="15"/>
                <w:szCs w:val="15"/>
              </w:rPr>
            </w:pPr>
            <w:bookmarkStart w:id="28" w:name="pgfId-1111089"/>
            <w:bookmarkEnd w:id="28"/>
            <w:r>
              <w:rPr>
                <w:sz w:val="15"/>
                <w:szCs w:val="15"/>
              </w:rPr>
              <w:t>Department of Agriculture</w:t>
            </w:r>
          </w:p>
          <w:p w:rsidR="008C1455" w:rsidRDefault="008C1455" w:rsidP="00E9050D">
            <w:pPr>
              <w:rPr>
                <w:sz w:val="15"/>
                <w:szCs w:val="15"/>
              </w:rPr>
            </w:pPr>
            <w:r>
              <w:rPr>
                <w:sz w:val="15"/>
                <w:szCs w:val="15"/>
              </w:rPr>
              <w:t>Office of Deputy Administrator- GIPSA</w:t>
            </w:r>
          </w:p>
          <w:p w:rsidR="008C1455" w:rsidRDefault="008C1455" w:rsidP="00E9050D">
            <w:pPr>
              <w:rPr>
                <w:sz w:val="15"/>
                <w:szCs w:val="15"/>
              </w:rPr>
            </w:pPr>
            <w:smartTag w:uri="urn:schemas-microsoft-com:office:smarttags" w:element="place">
              <w:smartTag w:uri="urn:schemas-microsoft-com:office:smarttags" w:element="City">
                <w:r>
                  <w:rPr>
                    <w:sz w:val="15"/>
                    <w:szCs w:val="15"/>
                  </w:rPr>
                  <w:t>Washington</w:t>
                </w:r>
              </w:smartTag>
              <w:r>
                <w:rPr>
                  <w:sz w:val="15"/>
                  <w:szCs w:val="15"/>
                </w:rPr>
                <w:t xml:space="preserve">, </w:t>
              </w:r>
              <w:smartTag w:uri="urn:schemas-microsoft-com:office:smarttags" w:element="State">
                <w:r>
                  <w:rPr>
                    <w:sz w:val="15"/>
                    <w:szCs w:val="15"/>
                  </w:rPr>
                  <w:t>DC</w:t>
                </w:r>
              </w:smartTag>
              <w:r>
                <w:rPr>
                  <w:sz w:val="15"/>
                  <w:szCs w:val="15"/>
                </w:rPr>
                <w:t xml:space="preserve">  </w:t>
              </w:r>
              <w:smartTag w:uri="urn:schemas-microsoft-com:office:smarttags" w:element="PostalCode">
                <w:r>
                  <w:rPr>
                    <w:sz w:val="15"/>
                    <w:szCs w:val="15"/>
                  </w:rPr>
                  <w:t>20250</w:t>
                </w:r>
              </w:smartTag>
            </w:smartTag>
            <w:r>
              <w:rPr>
                <w:sz w:val="15"/>
                <w:szCs w:val="15"/>
              </w:rPr>
              <w:t xml:space="preserve">  202-720-7051</w:t>
            </w:r>
          </w:p>
        </w:tc>
      </w:tr>
    </w:tbl>
    <w:p w:rsidR="008C1455" w:rsidRDefault="008C1455" w:rsidP="00E9050D">
      <w:r>
        <w:tab/>
      </w:r>
    </w:p>
    <w:p w:rsidR="008C1455" w:rsidRDefault="008C1455" w:rsidP="00E9050D"/>
    <w:p w:rsidR="008C1455" w:rsidRDefault="008C1455">
      <w:pPr>
        <w:ind w:left="-90"/>
        <w:rPr>
          <w:rFonts w:ascii="Arial" w:hAnsi="Arial" w:cs="Arial"/>
          <w:sz w:val="16"/>
        </w:rPr>
      </w:pPr>
    </w:p>
    <w:sectPr w:rsidR="008C1455" w:rsidSect="00A80B79">
      <w:footerReference w:type="default" r:id="rId14"/>
      <w:pgSz w:w="12240" w:h="15840"/>
      <w:pgMar w:top="1296" w:right="1440" w:bottom="900" w:left="1440" w:header="720" w:footer="3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D7" w:rsidRDefault="00CA3ED7">
      <w:r>
        <w:separator/>
      </w:r>
    </w:p>
  </w:endnote>
  <w:endnote w:type="continuationSeparator" w:id="0">
    <w:p w:rsidR="00CA3ED7" w:rsidRDefault="00CA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Osak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D7" w:rsidRDefault="00CA3ED7" w:rsidP="00121182">
    <w:pPr>
      <w:pStyle w:val="Footer"/>
      <w:tabs>
        <w:tab w:val="clear" w:pos="4320"/>
        <w:tab w:val="clear" w:pos="8640"/>
        <w:tab w:val="center" w:pos="4680"/>
      </w:tabs>
      <w:rPr>
        <w:rFonts w:ascii="Arial" w:hAnsi="Arial" w:cs="Arial"/>
        <w:sz w:val="16"/>
        <w:szCs w:val="16"/>
      </w:rPr>
    </w:pPr>
    <w:r w:rsidRPr="00CA3939">
      <w:rPr>
        <w:rFonts w:ascii="Arial" w:hAnsi="Arial" w:cs="Arial"/>
        <w:sz w:val="16"/>
        <w:szCs w:val="16"/>
      </w:rPr>
      <w:t xml:space="preserve">Rev. </w:t>
    </w:r>
    <w:r>
      <w:rPr>
        <w:rFonts w:ascii="Arial" w:hAnsi="Arial" w:cs="Arial"/>
        <w:sz w:val="16"/>
        <w:szCs w:val="16"/>
      </w:rPr>
      <w:t>02/07/12</w:t>
    </w:r>
    <w:r>
      <w:rPr>
        <w:rFonts w:ascii="Arial" w:hAnsi="Arial" w:cs="Arial"/>
        <w:sz w:val="16"/>
        <w:szCs w:val="16"/>
      </w:rPr>
      <w:tab/>
    </w:r>
    <w:r w:rsidRPr="00121182">
      <w:rPr>
        <w:rFonts w:ascii="Arial" w:hAnsi="Arial" w:cs="Arial"/>
        <w:b/>
        <w:sz w:val="16"/>
        <w:szCs w:val="16"/>
      </w:rPr>
      <w:t>Consumer Reporting Agency:</w:t>
    </w:r>
  </w:p>
  <w:p w:rsidR="00CA3ED7" w:rsidRPr="00B42D86" w:rsidRDefault="00CA3ED7" w:rsidP="00121182">
    <w:pPr>
      <w:pStyle w:val="Footer"/>
      <w:tabs>
        <w:tab w:val="clear" w:pos="4320"/>
        <w:tab w:val="clear" w:pos="8640"/>
        <w:tab w:val="center" w:pos="468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D7" w:rsidRDefault="00CA3ED7">
      <w:r>
        <w:separator/>
      </w:r>
    </w:p>
  </w:footnote>
  <w:footnote w:type="continuationSeparator" w:id="0">
    <w:p w:rsidR="00CA3ED7" w:rsidRDefault="00CA3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3613"/>
    <w:multiLevelType w:val="singleLevel"/>
    <w:tmpl w:val="053ACA8C"/>
    <w:lvl w:ilvl="0">
      <w:start w:val="1"/>
      <w:numFmt w:val="bullet"/>
      <w:pStyle w:val="CheckBox"/>
      <w:lvlText w:val=""/>
      <w:lvlJc w:val="left"/>
      <w:pPr>
        <w:tabs>
          <w:tab w:val="num" w:pos="1080"/>
        </w:tabs>
        <w:ind w:left="1080" w:hanging="360"/>
      </w:pPr>
      <w:rPr>
        <w:rFonts w:ascii="Wingdings" w:hAnsi="Wingdings" w:hint="default"/>
        <w:sz w:val="16"/>
      </w:rPr>
    </w:lvl>
  </w:abstractNum>
  <w:abstractNum w:abstractNumId="1">
    <w:nsid w:val="22B12108"/>
    <w:multiLevelType w:val="hybridMultilevel"/>
    <w:tmpl w:val="AC6EAB08"/>
    <w:lvl w:ilvl="0" w:tplc="93A6E76E">
      <w:start w:val="1"/>
      <w:numFmt w:val="bullet"/>
      <w:lvlText w:val=""/>
      <w:lvlJc w:val="left"/>
      <w:pPr>
        <w:tabs>
          <w:tab w:val="num" w:pos="0"/>
        </w:tabs>
        <w:ind w:left="1185"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4438CA"/>
    <w:multiLevelType w:val="hybridMultilevel"/>
    <w:tmpl w:val="471A3D68"/>
    <w:lvl w:ilvl="0" w:tplc="0FEAFC94">
      <w:start w:val="80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EdK9I8QDM5RAsUdjqsQBPQZZ4Q=" w:salt="LIlDvFz8ePenfqauL462tw=="/>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Generated" w:val="1"/>
    <w:docVar w:name="ActTemplateName" w:val="C:\Program Files\Symantec\ACT\Template\Authorization to obtain a credit report.ADT"/>
    <w:docVar w:name="FilledActDocument" w:val="-1"/>
  </w:docVars>
  <w:rsids>
    <w:rsidRoot w:val="00521736"/>
    <w:rsid w:val="00012D5F"/>
    <w:rsid w:val="00044DD1"/>
    <w:rsid w:val="00061135"/>
    <w:rsid w:val="00076FD2"/>
    <w:rsid w:val="000E36A4"/>
    <w:rsid w:val="000F2AA7"/>
    <w:rsid w:val="000F7463"/>
    <w:rsid w:val="00121182"/>
    <w:rsid w:val="00125D1C"/>
    <w:rsid w:val="00137B09"/>
    <w:rsid w:val="00141F56"/>
    <w:rsid w:val="0018241C"/>
    <w:rsid w:val="001E390D"/>
    <w:rsid w:val="00216D4B"/>
    <w:rsid w:val="002547FD"/>
    <w:rsid w:val="00294FC5"/>
    <w:rsid w:val="002A7A96"/>
    <w:rsid w:val="002B41E0"/>
    <w:rsid w:val="002B5D9F"/>
    <w:rsid w:val="003301C7"/>
    <w:rsid w:val="0037612B"/>
    <w:rsid w:val="00387839"/>
    <w:rsid w:val="003B3A1E"/>
    <w:rsid w:val="00412143"/>
    <w:rsid w:val="0047540F"/>
    <w:rsid w:val="004A51C6"/>
    <w:rsid w:val="004D742D"/>
    <w:rsid w:val="004F2656"/>
    <w:rsid w:val="0050666E"/>
    <w:rsid w:val="00521736"/>
    <w:rsid w:val="00527E71"/>
    <w:rsid w:val="00555061"/>
    <w:rsid w:val="00562455"/>
    <w:rsid w:val="00597CE1"/>
    <w:rsid w:val="005E7AF5"/>
    <w:rsid w:val="005F4BF5"/>
    <w:rsid w:val="0064433E"/>
    <w:rsid w:val="00673000"/>
    <w:rsid w:val="00684CE5"/>
    <w:rsid w:val="0069582C"/>
    <w:rsid w:val="00695C9C"/>
    <w:rsid w:val="006E2FD1"/>
    <w:rsid w:val="00700BAB"/>
    <w:rsid w:val="00730AEA"/>
    <w:rsid w:val="007440B6"/>
    <w:rsid w:val="007442F2"/>
    <w:rsid w:val="007B61C2"/>
    <w:rsid w:val="007E0B40"/>
    <w:rsid w:val="007F727A"/>
    <w:rsid w:val="00810FD5"/>
    <w:rsid w:val="008318F1"/>
    <w:rsid w:val="008628DF"/>
    <w:rsid w:val="0087406D"/>
    <w:rsid w:val="008C1455"/>
    <w:rsid w:val="008D02BF"/>
    <w:rsid w:val="009306FA"/>
    <w:rsid w:val="009353CD"/>
    <w:rsid w:val="00941D64"/>
    <w:rsid w:val="009804B0"/>
    <w:rsid w:val="00987B29"/>
    <w:rsid w:val="009A35DA"/>
    <w:rsid w:val="009B0FDB"/>
    <w:rsid w:val="009E5966"/>
    <w:rsid w:val="00A15570"/>
    <w:rsid w:val="00A16995"/>
    <w:rsid w:val="00A5315D"/>
    <w:rsid w:val="00A75F9C"/>
    <w:rsid w:val="00A80B79"/>
    <w:rsid w:val="00A8552A"/>
    <w:rsid w:val="00AC593F"/>
    <w:rsid w:val="00AC7729"/>
    <w:rsid w:val="00AD67EC"/>
    <w:rsid w:val="00B056F4"/>
    <w:rsid w:val="00B25641"/>
    <w:rsid w:val="00B42D86"/>
    <w:rsid w:val="00B50867"/>
    <w:rsid w:val="00BA23B3"/>
    <w:rsid w:val="00BA7997"/>
    <w:rsid w:val="00BA7D7C"/>
    <w:rsid w:val="00BD00F2"/>
    <w:rsid w:val="00C10CDA"/>
    <w:rsid w:val="00C110BB"/>
    <w:rsid w:val="00C12F88"/>
    <w:rsid w:val="00C15B1E"/>
    <w:rsid w:val="00C51F3D"/>
    <w:rsid w:val="00CA3939"/>
    <w:rsid w:val="00CA3ED7"/>
    <w:rsid w:val="00CB6051"/>
    <w:rsid w:val="00D57F61"/>
    <w:rsid w:val="00D8148D"/>
    <w:rsid w:val="00DA65B3"/>
    <w:rsid w:val="00DC1E43"/>
    <w:rsid w:val="00DC50FE"/>
    <w:rsid w:val="00E1060C"/>
    <w:rsid w:val="00E424D1"/>
    <w:rsid w:val="00E46810"/>
    <w:rsid w:val="00E5486F"/>
    <w:rsid w:val="00E9050D"/>
    <w:rsid w:val="00EA03CB"/>
    <w:rsid w:val="00EC4003"/>
    <w:rsid w:val="00ED7A96"/>
    <w:rsid w:val="00F31672"/>
    <w:rsid w:val="00F557F6"/>
    <w:rsid w:val="00F579C8"/>
    <w:rsid w:val="00F67061"/>
    <w:rsid w:val="00FA3779"/>
    <w:rsid w:val="00FE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1C2"/>
  </w:style>
  <w:style w:type="paragraph" w:styleId="Heading1">
    <w:name w:val="heading 1"/>
    <w:basedOn w:val="Normal"/>
    <w:next w:val="Normal"/>
    <w:qFormat/>
    <w:rsid w:val="007B61C2"/>
    <w:pPr>
      <w:keepNext/>
      <w:widowControl w:val="0"/>
      <w:tabs>
        <w:tab w:val="center" w:pos="4680"/>
      </w:tabs>
      <w:jc w:val="center"/>
      <w:outlineLvl w:val="0"/>
    </w:pPr>
    <w:rPr>
      <w:b/>
      <w:snapToGrid w:val="0"/>
      <w:sz w:val="18"/>
    </w:rPr>
  </w:style>
  <w:style w:type="paragraph" w:styleId="Heading2">
    <w:name w:val="heading 2"/>
    <w:basedOn w:val="Normal"/>
    <w:next w:val="Normal"/>
    <w:qFormat/>
    <w:rsid w:val="007B61C2"/>
    <w:pPr>
      <w:keepNext/>
      <w:pBdr>
        <w:bottom w:val="single" w:sz="4" w:space="1" w:color="auto"/>
      </w:pBd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61C2"/>
    <w:rPr>
      <w:sz w:val="30"/>
    </w:rPr>
  </w:style>
  <w:style w:type="paragraph" w:styleId="Header">
    <w:name w:val="header"/>
    <w:basedOn w:val="Normal"/>
    <w:rsid w:val="007B61C2"/>
    <w:pPr>
      <w:tabs>
        <w:tab w:val="center" w:pos="4320"/>
        <w:tab w:val="right" w:pos="8640"/>
      </w:tabs>
    </w:pPr>
  </w:style>
  <w:style w:type="paragraph" w:styleId="Footer">
    <w:name w:val="footer"/>
    <w:basedOn w:val="Normal"/>
    <w:rsid w:val="007B61C2"/>
    <w:pPr>
      <w:tabs>
        <w:tab w:val="center" w:pos="4320"/>
        <w:tab w:val="right" w:pos="8640"/>
      </w:tabs>
    </w:pPr>
  </w:style>
  <w:style w:type="paragraph" w:styleId="Title">
    <w:name w:val="Title"/>
    <w:basedOn w:val="Normal"/>
    <w:qFormat/>
    <w:rsid w:val="007B61C2"/>
    <w:pPr>
      <w:widowControl w:val="0"/>
      <w:tabs>
        <w:tab w:val="center" w:pos="4680"/>
      </w:tabs>
      <w:jc w:val="center"/>
    </w:pPr>
    <w:rPr>
      <w:b/>
      <w:snapToGrid w:val="0"/>
      <w:sz w:val="18"/>
    </w:rPr>
  </w:style>
  <w:style w:type="paragraph" w:styleId="BodyTextIndent">
    <w:name w:val="Body Text Indent"/>
    <w:basedOn w:val="Normal"/>
    <w:rsid w:val="007B61C2"/>
    <w:pPr>
      <w:jc w:val="both"/>
    </w:pPr>
    <w:rPr>
      <w:sz w:val="18"/>
    </w:rPr>
  </w:style>
  <w:style w:type="paragraph" w:styleId="BodyText3">
    <w:name w:val="Body Text 3"/>
    <w:basedOn w:val="Normal"/>
    <w:rsid w:val="007B61C2"/>
    <w:rPr>
      <w:sz w:val="18"/>
    </w:rPr>
  </w:style>
  <w:style w:type="paragraph" w:styleId="BodyTextIndent2">
    <w:name w:val="Body Text Indent 2"/>
    <w:basedOn w:val="Normal"/>
    <w:rsid w:val="007B61C2"/>
    <w:pPr>
      <w:ind w:left="720" w:hanging="720"/>
    </w:pPr>
    <w:rPr>
      <w:sz w:val="18"/>
      <w:szCs w:val="24"/>
    </w:rPr>
  </w:style>
  <w:style w:type="paragraph" w:styleId="BodyText2">
    <w:name w:val="Body Text 2"/>
    <w:basedOn w:val="Normal"/>
    <w:rsid w:val="007B61C2"/>
    <w:pPr>
      <w:overflowPunct w:val="0"/>
      <w:autoSpaceDE w:val="0"/>
      <w:autoSpaceDN w:val="0"/>
      <w:adjustRightInd w:val="0"/>
      <w:jc w:val="both"/>
      <w:textAlignment w:val="baseline"/>
    </w:pPr>
    <w:rPr>
      <w:rFonts w:ascii="Arial" w:hAnsi="Arial" w:cs="Arial"/>
    </w:rPr>
  </w:style>
  <w:style w:type="paragraph" w:styleId="BodyTextIndent3">
    <w:name w:val="Body Text Indent 3"/>
    <w:basedOn w:val="Normal"/>
    <w:rsid w:val="007B61C2"/>
    <w:pPr>
      <w:ind w:left="-90"/>
    </w:pPr>
    <w:rPr>
      <w:rFonts w:ascii="Arial" w:hAnsi="Arial" w:cs="Arial"/>
      <w:b/>
      <w:bCs/>
      <w:sz w:val="16"/>
    </w:rPr>
  </w:style>
  <w:style w:type="paragraph" w:customStyle="1" w:styleId="BodySingle">
    <w:name w:val="*Body Single"/>
    <w:aliases w:val="bs"/>
    <w:basedOn w:val="Normal"/>
    <w:rsid w:val="007B61C2"/>
    <w:pPr>
      <w:spacing w:after="240"/>
    </w:pPr>
    <w:rPr>
      <w:rFonts w:ascii="Arial Narrow" w:hAnsi="Arial Narrow"/>
      <w:sz w:val="24"/>
    </w:rPr>
  </w:style>
  <w:style w:type="character" w:styleId="FootnoteReference">
    <w:name w:val="footnote reference"/>
    <w:basedOn w:val="DefaultParagraphFont"/>
    <w:semiHidden/>
    <w:rsid w:val="007B61C2"/>
    <w:rPr>
      <w:vertAlign w:val="superscript"/>
    </w:rPr>
  </w:style>
  <w:style w:type="paragraph" w:customStyle="1" w:styleId="LeftHeading">
    <w:name w:val="Left Heading"/>
    <w:basedOn w:val="Normal"/>
    <w:next w:val="Normal"/>
    <w:rsid w:val="007B61C2"/>
    <w:rPr>
      <w:b/>
      <w:sz w:val="24"/>
    </w:rPr>
  </w:style>
  <w:style w:type="paragraph" w:customStyle="1" w:styleId="CheckBox">
    <w:name w:val="CheckBox"/>
    <w:basedOn w:val="Normal"/>
    <w:rsid w:val="007B61C2"/>
    <w:pPr>
      <w:widowControl w:val="0"/>
      <w:numPr>
        <w:numId w:val="2"/>
      </w:numPr>
      <w:spacing w:after="260"/>
      <w:jc w:val="both"/>
    </w:pPr>
    <w:rPr>
      <w:rFonts w:ascii="Book Antiqua" w:hAnsi="Book Antiqua"/>
      <w:snapToGrid w:val="0"/>
      <w:color w:val="000000"/>
      <w:sz w:val="22"/>
    </w:rPr>
  </w:style>
  <w:style w:type="character" w:styleId="Hyperlink">
    <w:name w:val="Hyperlink"/>
    <w:basedOn w:val="DefaultParagraphFont"/>
    <w:rsid w:val="007B61C2"/>
    <w:rPr>
      <w:color w:val="0000FF"/>
      <w:u w:val="single"/>
    </w:rPr>
  </w:style>
  <w:style w:type="paragraph" w:styleId="BalloonText">
    <w:name w:val="Balloon Text"/>
    <w:basedOn w:val="Normal"/>
    <w:semiHidden/>
    <w:rsid w:val="007B61C2"/>
    <w:rPr>
      <w:rFonts w:ascii="Tahoma" w:hAnsi="Tahoma" w:cs="Tahoma"/>
      <w:sz w:val="16"/>
      <w:szCs w:val="16"/>
    </w:rPr>
  </w:style>
  <w:style w:type="paragraph" w:customStyle="1" w:styleId="body">
    <w:name w:val="body"/>
    <w:basedOn w:val="Normal"/>
    <w:rsid w:val="007B61C2"/>
    <w:pPr>
      <w:spacing w:before="60" w:after="6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1C2"/>
  </w:style>
  <w:style w:type="paragraph" w:styleId="Heading1">
    <w:name w:val="heading 1"/>
    <w:basedOn w:val="Normal"/>
    <w:next w:val="Normal"/>
    <w:qFormat/>
    <w:rsid w:val="007B61C2"/>
    <w:pPr>
      <w:keepNext/>
      <w:widowControl w:val="0"/>
      <w:tabs>
        <w:tab w:val="center" w:pos="4680"/>
      </w:tabs>
      <w:jc w:val="center"/>
      <w:outlineLvl w:val="0"/>
    </w:pPr>
    <w:rPr>
      <w:b/>
      <w:snapToGrid w:val="0"/>
      <w:sz w:val="18"/>
    </w:rPr>
  </w:style>
  <w:style w:type="paragraph" w:styleId="Heading2">
    <w:name w:val="heading 2"/>
    <w:basedOn w:val="Normal"/>
    <w:next w:val="Normal"/>
    <w:qFormat/>
    <w:rsid w:val="007B61C2"/>
    <w:pPr>
      <w:keepNext/>
      <w:pBdr>
        <w:bottom w:val="single" w:sz="4" w:space="1" w:color="auto"/>
      </w:pBd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61C2"/>
    <w:rPr>
      <w:sz w:val="30"/>
    </w:rPr>
  </w:style>
  <w:style w:type="paragraph" w:styleId="Header">
    <w:name w:val="header"/>
    <w:basedOn w:val="Normal"/>
    <w:rsid w:val="007B61C2"/>
    <w:pPr>
      <w:tabs>
        <w:tab w:val="center" w:pos="4320"/>
        <w:tab w:val="right" w:pos="8640"/>
      </w:tabs>
    </w:pPr>
  </w:style>
  <w:style w:type="paragraph" w:styleId="Footer">
    <w:name w:val="footer"/>
    <w:basedOn w:val="Normal"/>
    <w:rsid w:val="007B61C2"/>
    <w:pPr>
      <w:tabs>
        <w:tab w:val="center" w:pos="4320"/>
        <w:tab w:val="right" w:pos="8640"/>
      </w:tabs>
    </w:pPr>
  </w:style>
  <w:style w:type="paragraph" w:styleId="Title">
    <w:name w:val="Title"/>
    <w:basedOn w:val="Normal"/>
    <w:qFormat/>
    <w:rsid w:val="007B61C2"/>
    <w:pPr>
      <w:widowControl w:val="0"/>
      <w:tabs>
        <w:tab w:val="center" w:pos="4680"/>
      </w:tabs>
      <w:jc w:val="center"/>
    </w:pPr>
    <w:rPr>
      <w:b/>
      <w:snapToGrid w:val="0"/>
      <w:sz w:val="18"/>
    </w:rPr>
  </w:style>
  <w:style w:type="paragraph" w:styleId="BodyTextIndent">
    <w:name w:val="Body Text Indent"/>
    <w:basedOn w:val="Normal"/>
    <w:rsid w:val="007B61C2"/>
    <w:pPr>
      <w:jc w:val="both"/>
    </w:pPr>
    <w:rPr>
      <w:sz w:val="18"/>
    </w:rPr>
  </w:style>
  <w:style w:type="paragraph" w:styleId="BodyText3">
    <w:name w:val="Body Text 3"/>
    <w:basedOn w:val="Normal"/>
    <w:rsid w:val="007B61C2"/>
    <w:rPr>
      <w:sz w:val="18"/>
    </w:rPr>
  </w:style>
  <w:style w:type="paragraph" w:styleId="BodyTextIndent2">
    <w:name w:val="Body Text Indent 2"/>
    <w:basedOn w:val="Normal"/>
    <w:rsid w:val="007B61C2"/>
    <w:pPr>
      <w:ind w:left="720" w:hanging="720"/>
    </w:pPr>
    <w:rPr>
      <w:sz w:val="18"/>
      <w:szCs w:val="24"/>
    </w:rPr>
  </w:style>
  <w:style w:type="paragraph" w:styleId="BodyText2">
    <w:name w:val="Body Text 2"/>
    <w:basedOn w:val="Normal"/>
    <w:rsid w:val="007B61C2"/>
    <w:pPr>
      <w:overflowPunct w:val="0"/>
      <w:autoSpaceDE w:val="0"/>
      <w:autoSpaceDN w:val="0"/>
      <w:adjustRightInd w:val="0"/>
      <w:jc w:val="both"/>
      <w:textAlignment w:val="baseline"/>
    </w:pPr>
    <w:rPr>
      <w:rFonts w:ascii="Arial" w:hAnsi="Arial" w:cs="Arial"/>
    </w:rPr>
  </w:style>
  <w:style w:type="paragraph" w:styleId="BodyTextIndent3">
    <w:name w:val="Body Text Indent 3"/>
    <w:basedOn w:val="Normal"/>
    <w:rsid w:val="007B61C2"/>
    <w:pPr>
      <w:ind w:left="-90"/>
    </w:pPr>
    <w:rPr>
      <w:rFonts w:ascii="Arial" w:hAnsi="Arial" w:cs="Arial"/>
      <w:b/>
      <w:bCs/>
      <w:sz w:val="16"/>
    </w:rPr>
  </w:style>
  <w:style w:type="paragraph" w:customStyle="1" w:styleId="BodySingle">
    <w:name w:val="*Body Single"/>
    <w:aliases w:val="bs"/>
    <w:basedOn w:val="Normal"/>
    <w:rsid w:val="007B61C2"/>
    <w:pPr>
      <w:spacing w:after="240"/>
    </w:pPr>
    <w:rPr>
      <w:rFonts w:ascii="Arial Narrow" w:hAnsi="Arial Narrow"/>
      <w:sz w:val="24"/>
    </w:rPr>
  </w:style>
  <w:style w:type="character" w:styleId="FootnoteReference">
    <w:name w:val="footnote reference"/>
    <w:basedOn w:val="DefaultParagraphFont"/>
    <w:semiHidden/>
    <w:rsid w:val="007B61C2"/>
    <w:rPr>
      <w:vertAlign w:val="superscript"/>
    </w:rPr>
  </w:style>
  <w:style w:type="paragraph" w:customStyle="1" w:styleId="LeftHeading">
    <w:name w:val="Left Heading"/>
    <w:basedOn w:val="Normal"/>
    <w:next w:val="Normal"/>
    <w:rsid w:val="007B61C2"/>
    <w:rPr>
      <w:b/>
      <w:sz w:val="24"/>
    </w:rPr>
  </w:style>
  <w:style w:type="paragraph" w:customStyle="1" w:styleId="CheckBox">
    <w:name w:val="CheckBox"/>
    <w:basedOn w:val="Normal"/>
    <w:rsid w:val="007B61C2"/>
    <w:pPr>
      <w:widowControl w:val="0"/>
      <w:numPr>
        <w:numId w:val="2"/>
      </w:numPr>
      <w:spacing w:after="260"/>
      <w:jc w:val="both"/>
    </w:pPr>
    <w:rPr>
      <w:rFonts w:ascii="Book Antiqua" w:hAnsi="Book Antiqua"/>
      <w:snapToGrid w:val="0"/>
      <w:color w:val="000000"/>
      <w:sz w:val="22"/>
    </w:rPr>
  </w:style>
  <w:style w:type="character" w:styleId="Hyperlink">
    <w:name w:val="Hyperlink"/>
    <w:basedOn w:val="DefaultParagraphFont"/>
    <w:rsid w:val="007B61C2"/>
    <w:rPr>
      <w:color w:val="0000FF"/>
      <w:u w:val="single"/>
    </w:rPr>
  </w:style>
  <w:style w:type="paragraph" w:styleId="BalloonText">
    <w:name w:val="Balloon Text"/>
    <w:basedOn w:val="Normal"/>
    <w:semiHidden/>
    <w:rsid w:val="007B61C2"/>
    <w:rPr>
      <w:rFonts w:ascii="Tahoma" w:hAnsi="Tahoma" w:cs="Tahoma"/>
      <w:sz w:val="16"/>
      <w:szCs w:val="16"/>
    </w:rPr>
  </w:style>
  <w:style w:type="paragraph" w:customStyle="1" w:styleId="body">
    <w:name w:val="body"/>
    <w:basedOn w:val="Normal"/>
    <w:rsid w:val="007B61C2"/>
    <w:pPr>
      <w:spacing w:before="60" w:after="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C.GOV/CREDIT" TargetMode="External"/><Relationship Id="rId13" Type="http://schemas.openxmlformats.org/officeDocument/2006/relationships/hyperlink" Target="http://www.ftc.gov/cred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tc.gov/cr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tc.gov/cre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tc.gov/credit" TargetMode="External"/><Relationship Id="rId4" Type="http://schemas.openxmlformats.org/officeDocument/2006/relationships/settings" Target="settings.xml"/><Relationship Id="rId9" Type="http://schemas.openxmlformats.org/officeDocument/2006/relationships/hyperlink" Target="http://www.ftcgov/credi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ymantec\ACT\Template\Authorization%20to%20obtain%20a%20credit%20report.A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Authorization to obtain a credit report</Template>
  <TotalTime>2</TotalTime>
  <Pages>6</Pages>
  <Words>3317</Words>
  <Characters>18913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AUTHORIZATION TO OBTAIN A CONSUMER CREDIT REPORT AND/OR</vt:lpstr>
    </vt:vector>
  </TitlesOfParts>
  <Company>Moore Information Services,</Company>
  <LinksUpToDate>false</LinksUpToDate>
  <CharactersWithSpaces>22186</CharactersWithSpaces>
  <SharedDoc>false</SharedDoc>
  <HLinks>
    <vt:vector size="36" baseType="variant">
      <vt:variant>
        <vt:i4>5242972</vt:i4>
      </vt:variant>
      <vt:variant>
        <vt:i4>61</vt:i4>
      </vt:variant>
      <vt:variant>
        <vt:i4>0</vt:i4>
      </vt:variant>
      <vt:variant>
        <vt:i4>5</vt:i4>
      </vt:variant>
      <vt:variant>
        <vt:lpwstr>http://www.ftc.gov/credit</vt:lpwstr>
      </vt:variant>
      <vt:variant>
        <vt:lpwstr/>
      </vt:variant>
      <vt:variant>
        <vt:i4>5242972</vt:i4>
      </vt:variant>
      <vt:variant>
        <vt:i4>58</vt:i4>
      </vt:variant>
      <vt:variant>
        <vt:i4>0</vt:i4>
      </vt:variant>
      <vt:variant>
        <vt:i4>5</vt:i4>
      </vt:variant>
      <vt:variant>
        <vt:lpwstr>http://www.ftc.gov/credit</vt:lpwstr>
      </vt:variant>
      <vt:variant>
        <vt:lpwstr/>
      </vt:variant>
      <vt:variant>
        <vt:i4>5242972</vt:i4>
      </vt:variant>
      <vt:variant>
        <vt:i4>55</vt:i4>
      </vt:variant>
      <vt:variant>
        <vt:i4>0</vt:i4>
      </vt:variant>
      <vt:variant>
        <vt:i4>5</vt:i4>
      </vt:variant>
      <vt:variant>
        <vt:lpwstr>http://www.ftc.gov/credit</vt:lpwstr>
      </vt:variant>
      <vt:variant>
        <vt:lpwstr/>
      </vt:variant>
      <vt:variant>
        <vt:i4>5242972</vt:i4>
      </vt:variant>
      <vt:variant>
        <vt:i4>52</vt:i4>
      </vt:variant>
      <vt:variant>
        <vt:i4>0</vt:i4>
      </vt:variant>
      <vt:variant>
        <vt:i4>5</vt:i4>
      </vt:variant>
      <vt:variant>
        <vt:lpwstr>http://www.ftc.gov/credit</vt:lpwstr>
      </vt:variant>
      <vt:variant>
        <vt:lpwstr/>
      </vt:variant>
      <vt:variant>
        <vt:i4>786522</vt:i4>
      </vt:variant>
      <vt:variant>
        <vt:i4>49</vt:i4>
      </vt:variant>
      <vt:variant>
        <vt:i4>0</vt:i4>
      </vt:variant>
      <vt:variant>
        <vt:i4>5</vt:i4>
      </vt:variant>
      <vt:variant>
        <vt:lpwstr>http://www.ftcgov/credit</vt:lpwstr>
      </vt:variant>
      <vt:variant>
        <vt:lpwstr/>
      </vt:variant>
      <vt:variant>
        <vt:i4>5242972</vt:i4>
      </vt:variant>
      <vt:variant>
        <vt:i4>46</vt:i4>
      </vt:variant>
      <vt:variant>
        <vt:i4>0</vt:i4>
      </vt:variant>
      <vt:variant>
        <vt:i4>5</vt:i4>
      </vt:variant>
      <vt:variant>
        <vt:lpwstr>http://www.ftc.gov/CREDIT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OBTAIN A CONSUMER CREDIT REPORT AND/OR</dc:title>
  <dc:creator>Moore Information Services, Inc</dc:creator>
  <cp:lastModifiedBy>Roper, Hilda</cp:lastModifiedBy>
  <cp:revision>2</cp:revision>
  <cp:lastPrinted>2003-04-09T02:49:00Z</cp:lastPrinted>
  <dcterms:created xsi:type="dcterms:W3CDTF">2013-03-04T16:52:00Z</dcterms:created>
  <dcterms:modified xsi:type="dcterms:W3CDTF">2013-03-04T16:52:00Z</dcterms:modified>
</cp:coreProperties>
</file>